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6F247" w14:textId="77777777" w:rsidR="00C6248B" w:rsidRPr="00C6248B" w:rsidRDefault="00C6248B" w:rsidP="00C6248B">
      <w:pPr>
        <w:pStyle w:val="Title"/>
        <w:rPr>
          <w:b/>
          <w:bCs/>
          <w:lang w:val="fr-BE"/>
        </w:rPr>
      </w:pPr>
      <w:r w:rsidRPr="00C6248B">
        <w:rPr>
          <w:b/>
          <w:bCs/>
          <w:lang w:val="fr-BE"/>
        </w:rPr>
        <w:t>L’INCLUSION EN PRATIQUE</w:t>
      </w:r>
    </w:p>
    <w:p w14:paraId="3439769E" w14:textId="2AE82DAF" w:rsidR="00A94F29" w:rsidRDefault="00C6248B" w:rsidP="00C6248B">
      <w:pPr>
        <w:pStyle w:val="Subtitle"/>
        <w:rPr>
          <w:lang w:val="fr-BE"/>
        </w:rPr>
      </w:pPr>
      <w:r w:rsidRPr="00C6248B">
        <w:rPr>
          <w:lang w:val="fr-BE"/>
        </w:rPr>
        <w:t>Enseignements tirés du projet ACT-YOU</w:t>
      </w:r>
    </w:p>
    <w:p w14:paraId="282D5A22" w14:textId="77777777" w:rsidR="00A94F29" w:rsidRDefault="00A94F29">
      <w:pPr>
        <w:rPr>
          <w:color w:val="404040"/>
          <w:sz w:val="30"/>
          <w:szCs w:val="30"/>
          <w:lang w:val="fr-BE"/>
        </w:rPr>
      </w:pPr>
      <w:r>
        <w:rPr>
          <w:lang w:val="fr-BE"/>
        </w:rPr>
        <w:br w:type="page"/>
      </w:r>
    </w:p>
    <w:p w14:paraId="6EE78FBC" w14:textId="77777777" w:rsidR="00A94F29" w:rsidRPr="00BC487E" w:rsidRDefault="00A94F29" w:rsidP="00A94F29">
      <w:pPr>
        <w:rPr>
          <w:sz w:val="24"/>
          <w:szCs w:val="24"/>
          <w:lang w:val="fr-BE"/>
        </w:rPr>
      </w:pPr>
    </w:p>
    <w:p w14:paraId="448200C7" w14:textId="77777777" w:rsidR="00A94F29" w:rsidRPr="00BC487E" w:rsidRDefault="00A94F29" w:rsidP="00A94F29">
      <w:pPr>
        <w:rPr>
          <w:sz w:val="24"/>
          <w:szCs w:val="24"/>
          <w:lang w:val="fr-BE"/>
        </w:rPr>
      </w:pPr>
    </w:p>
    <w:p w14:paraId="4A64B845" w14:textId="77777777" w:rsidR="00A94F29" w:rsidRPr="00BC487E" w:rsidRDefault="00A94F29" w:rsidP="00A94F29">
      <w:pPr>
        <w:rPr>
          <w:sz w:val="24"/>
          <w:szCs w:val="24"/>
          <w:lang w:val="fr-BE"/>
        </w:rPr>
      </w:pPr>
    </w:p>
    <w:p w14:paraId="14FE1113" w14:textId="77777777" w:rsidR="00A94F29" w:rsidRPr="00BC487E" w:rsidRDefault="00A94F29" w:rsidP="00A94F29">
      <w:pPr>
        <w:rPr>
          <w:sz w:val="24"/>
          <w:szCs w:val="24"/>
          <w:lang w:val="fr-BE"/>
        </w:rPr>
      </w:pPr>
    </w:p>
    <w:p w14:paraId="71E1CFDB" w14:textId="77777777" w:rsidR="00A94F29" w:rsidRPr="00BC487E" w:rsidRDefault="00A94F29" w:rsidP="00A94F29">
      <w:pPr>
        <w:rPr>
          <w:sz w:val="24"/>
          <w:szCs w:val="24"/>
          <w:lang w:val="fr-BE"/>
        </w:rPr>
      </w:pPr>
    </w:p>
    <w:p w14:paraId="7EEFE91C" w14:textId="77777777" w:rsidR="00A94F29" w:rsidRPr="00BC487E" w:rsidRDefault="00A94F29" w:rsidP="00A94F29">
      <w:pPr>
        <w:rPr>
          <w:sz w:val="24"/>
          <w:szCs w:val="24"/>
          <w:lang w:val="fr-BE"/>
        </w:rPr>
      </w:pPr>
    </w:p>
    <w:p w14:paraId="54CECE62" w14:textId="77777777" w:rsidR="00A94F29" w:rsidRPr="00BC487E" w:rsidRDefault="00A94F29" w:rsidP="00A94F29">
      <w:pPr>
        <w:rPr>
          <w:sz w:val="24"/>
          <w:szCs w:val="24"/>
          <w:lang w:val="fr-BE"/>
        </w:rPr>
      </w:pPr>
    </w:p>
    <w:p w14:paraId="1CD05F25" w14:textId="77777777" w:rsidR="00A94F29" w:rsidRPr="00BC487E" w:rsidRDefault="00A94F29" w:rsidP="00A94F29">
      <w:pPr>
        <w:rPr>
          <w:sz w:val="24"/>
          <w:szCs w:val="24"/>
          <w:lang w:val="fr-BE"/>
        </w:rPr>
      </w:pPr>
    </w:p>
    <w:p w14:paraId="00DEC43E" w14:textId="77777777" w:rsidR="00A94F29" w:rsidRPr="00BC487E" w:rsidRDefault="00A94F29" w:rsidP="00A94F29">
      <w:pPr>
        <w:rPr>
          <w:sz w:val="24"/>
          <w:szCs w:val="24"/>
          <w:lang w:val="fr-BE"/>
        </w:rPr>
      </w:pPr>
    </w:p>
    <w:p w14:paraId="7D1B4208" w14:textId="77777777" w:rsidR="00A94F29" w:rsidRPr="00BC487E" w:rsidRDefault="00A94F29" w:rsidP="00A94F29">
      <w:pPr>
        <w:rPr>
          <w:sz w:val="24"/>
          <w:szCs w:val="24"/>
          <w:lang w:val="fr-BE"/>
        </w:rPr>
      </w:pPr>
      <w:r>
        <w:rPr>
          <w:noProof/>
        </w:rPr>
        <w:drawing>
          <wp:anchor distT="114300" distB="114300" distL="114300" distR="114300" simplePos="0" relativeHeight="251659264" behindDoc="0" locked="0" layoutInCell="1" hidden="0" allowOverlap="1" wp14:anchorId="3490D45A" wp14:editId="332F4781">
            <wp:simplePos x="0" y="0"/>
            <wp:positionH relativeFrom="column">
              <wp:posOffset>14605</wp:posOffset>
            </wp:positionH>
            <wp:positionV relativeFrom="paragraph">
              <wp:posOffset>58420</wp:posOffset>
            </wp:positionV>
            <wp:extent cx="942975" cy="904875"/>
            <wp:effectExtent l="0" t="0" r="9525" b="9525"/>
            <wp:wrapSquare wrapText="bothSides" distT="114300" distB="114300" distL="114300" distR="114300"/>
            <wp:docPr id="12523086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9686" t="14084" r="7149" b="9196"/>
                    <a:stretch>
                      <a:fillRect/>
                    </a:stretch>
                  </pic:blipFill>
                  <pic:spPr>
                    <a:xfrm>
                      <a:off x="0" y="0"/>
                      <a:ext cx="942975" cy="904875"/>
                    </a:xfrm>
                    <a:prstGeom prst="rect">
                      <a:avLst/>
                    </a:prstGeom>
                    <a:ln/>
                  </pic:spPr>
                </pic:pic>
              </a:graphicData>
            </a:graphic>
            <wp14:sizeRelH relativeFrom="margin">
              <wp14:pctWidth>0</wp14:pctWidth>
            </wp14:sizeRelH>
            <wp14:sizeRelV relativeFrom="margin">
              <wp14:pctHeight>0</wp14:pctHeight>
            </wp14:sizeRelV>
          </wp:anchor>
        </w:drawing>
      </w:r>
    </w:p>
    <w:p w14:paraId="19C12000" w14:textId="77777777" w:rsidR="00A94F29" w:rsidRPr="00BC487E" w:rsidRDefault="00A94F29" w:rsidP="00A94F29">
      <w:pPr>
        <w:rPr>
          <w:sz w:val="24"/>
          <w:szCs w:val="24"/>
          <w:lang w:val="fr-BE"/>
        </w:rPr>
      </w:pPr>
    </w:p>
    <w:p w14:paraId="20F55F04" w14:textId="77777777" w:rsidR="00A94F29" w:rsidRPr="00BC487E" w:rsidRDefault="00A94F29" w:rsidP="00A94F29">
      <w:pPr>
        <w:rPr>
          <w:sz w:val="24"/>
          <w:szCs w:val="24"/>
          <w:lang w:val="fr-BE"/>
        </w:rPr>
      </w:pPr>
    </w:p>
    <w:p w14:paraId="004AED15" w14:textId="77777777" w:rsidR="00A94F29" w:rsidRPr="00BC487E" w:rsidRDefault="00A94F29" w:rsidP="00A94F29">
      <w:pPr>
        <w:rPr>
          <w:rFonts w:ascii="Aptos" w:hAnsi="Aptos"/>
          <w:sz w:val="24"/>
          <w:szCs w:val="24"/>
          <w:lang w:val="fr-BE"/>
        </w:rPr>
      </w:pPr>
    </w:p>
    <w:p w14:paraId="5575DCD3" w14:textId="77777777" w:rsidR="00A94F29" w:rsidRDefault="00A94F29" w:rsidP="00A94F29">
      <w:pPr>
        <w:rPr>
          <w:rFonts w:ascii="Aptos" w:hAnsi="Aptos"/>
          <w:sz w:val="24"/>
          <w:szCs w:val="24"/>
        </w:rPr>
      </w:pPr>
      <w:r w:rsidRPr="00793D10">
        <w:rPr>
          <w:rFonts w:ascii="Aptos" w:hAnsi="Aptos"/>
          <w:sz w:val="24"/>
          <w:szCs w:val="24"/>
        </w:rPr>
        <w:t xml:space="preserve">This publication was developed in the frame of the project “ACT-YOU: Promoting </w:t>
      </w:r>
      <w:proofErr w:type="spellStart"/>
      <w:r w:rsidRPr="00793D10">
        <w:rPr>
          <w:rFonts w:ascii="Aptos" w:hAnsi="Aptos"/>
          <w:sz w:val="24"/>
          <w:szCs w:val="24"/>
        </w:rPr>
        <w:t>ACTive</w:t>
      </w:r>
      <w:proofErr w:type="spellEnd"/>
      <w:r w:rsidRPr="00793D10">
        <w:rPr>
          <w:rFonts w:ascii="Aptos" w:hAnsi="Aptos"/>
          <w:sz w:val="24"/>
          <w:szCs w:val="24"/>
        </w:rPr>
        <w:t xml:space="preserve"> participation in professional</w:t>
      </w:r>
      <w:r>
        <w:rPr>
          <w:rFonts w:ascii="Aptos" w:hAnsi="Aptos"/>
          <w:sz w:val="24"/>
          <w:szCs w:val="24"/>
        </w:rPr>
        <w:t xml:space="preserve"> </w:t>
      </w:r>
      <w:r w:rsidRPr="00793D10">
        <w:rPr>
          <w:rFonts w:ascii="Aptos" w:hAnsi="Aptos"/>
          <w:sz w:val="24"/>
          <w:szCs w:val="24"/>
        </w:rPr>
        <w:t xml:space="preserve">development activities for </w:t>
      </w:r>
      <w:proofErr w:type="spellStart"/>
      <w:r w:rsidRPr="00793D10">
        <w:rPr>
          <w:rFonts w:ascii="Aptos" w:hAnsi="Aptos"/>
          <w:sz w:val="24"/>
          <w:szCs w:val="24"/>
        </w:rPr>
        <w:t>YOUth</w:t>
      </w:r>
      <w:proofErr w:type="spellEnd"/>
      <w:r w:rsidRPr="00793D10">
        <w:rPr>
          <w:rFonts w:ascii="Aptos" w:hAnsi="Aptos"/>
          <w:sz w:val="24"/>
          <w:szCs w:val="24"/>
        </w:rPr>
        <w:t xml:space="preserve"> workers, youth leaders,</w:t>
      </w:r>
      <w:r>
        <w:rPr>
          <w:rFonts w:ascii="Aptos" w:hAnsi="Aptos"/>
          <w:sz w:val="24"/>
          <w:szCs w:val="24"/>
        </w:rPr>
        <w:t xml:space="preserve"> </w:t>
      </w:r>
      <w:r w:rsidRPr="00793D10">
        <w:rPr>
          <w:rFonts w:ascii="Aptos" w:hAnsi="Aptos"/>
          <w:sz w:val="24"/>
          <w:szCs w:val="24"/>
        </w:rPr>
        <w:t>organisations and institutions involving young people with</w:t>
      </w:r>
      <w:r>
        <w:rPr>
          <w:rFonts w:ascii="Aptos" w:hAnsi="Aptos"/>
          <w:sz w:val="24"/>
          <w:szCs w:val="24"/>
        </w:rPr>
        <w:t xml:space="preserve"> </w:t>
      </w:r>
      <w:r w:rsidRPr="00793D10">
        <w:rPr>
          <w:rFonts w:ascii="Aptos" w:hAnsi="Aptos"/>
          <w:sz w:val="24"/>
          <w:szCs w:val="24"/>
        </w:rPr>
        <w:t>fewer opportunities.” (project No.: KA153-YOU-F252DB5C).</w:t>
      </w:r>
    </w:p>
    <w:p w14:paraId="25A56C36" w14:textId="77777777" w:rsidR="00A94F29" w:rsidRDefault="00A94F29" w:rsidP="00A94F29">
      <w:pPr>
        <w:rPr>
          <w:rFonts w:ascii="Aptos" w:hAnsi="Aptos"/>
          <w:sz w:val="24"/>
          <w:szCs w:val="24"/>
        </w:rPr>
      </w:pPr>
      <w:r>
        <w:rPr>
          <w:noProof/>
          <w:sz w:val="24"/>
          <w:szCs w:val="24"/>
        </w:rPr>
        <w:drawing>
          <wp:anchor distT="0" distB="0" distL="114300" distR="114300" simplePos="0" relativeHeight="251661312" behindDoc="0" locked="0" layoutInCell="1" allowOverlap="1" wp14:anchorId="37D6EC4A" wp14:editId="4B33B736">
            <wp:simplePos x="0" y="0"/>
            <wp:positionH relativeFrom="column">
              <wp:posOffset>347980</wp:posOffset>
            </wp:positionH>
            <wp:positionV relativeFrom="paragraph">
              <wp:posOffset>1097915</wp:posOffset>
            </wp:positionV>
            <wp:extent cx="952500" cy="415925"/>
            <wp:effectExtent l="0" t="0" r="0" b="3175"/>
            <wp:wrapThrough wrapText="bothSides">
              <wp:wrapPolygon edited="0">
                <wp:start x="0" y="0"/>
                <wp:lineTo x="0" y="20776"/>
                <wp:lineTo x="21168" y="20776"/>
                <wp:lineTo x="21168" y="0"/>
                <wp:lineTo x="0" y="0"/>
              </wp:wrapPolygon>
            </wp:wrapThrough>
            <wp:docPr id="661405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05206" name="Picture 661405206"/>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2500" cy="415925"/>
                    </a:xfrm>
                    <a:prstGeom prst="rect">
                      <a:avLst/>
                    </a:prstGeom>
                  </pic:spPr>
                </pic:pic>
              </a:graphicData>
            </a:graphic>
          </wp:anchor>
        </w:drawing>
      </w:r>
      <w:r>
        <w:rPr>
          <w:noProof/>
          <w:sz w:val="24"/>
          <w:szCs w:val="24"/>
        </w:rPr>
        <w:drawing>
          <wp:anchor distT="0" distB="0" distL="114300" distR="114300" simplePos="0" relativeHeight="251667456" behindDoc="0" locked="0" layoutInCell="1" allowOverlap="1" wp14:anchorId="1A0874C7" wp14:editId="5174A7D2">
            <wp:simplePos x="0" y="0"/>
            <wp:positionH relativeFrom="column">
              <wp:posOffset>4443095</wp:posOffset>
            </wp:positionH>
            <wp:positionV relativeFrom="paragraph">
              <wp:posOffset>954405</wp:posOffset>
            </wp:positionV>
            <wp:extent cx="612775" cy="612775"/>
            <wp:effectExtent l="0" t="0" r="0" b="0"/>
            <wp:wrapThrough wrapText="bothSides">
              <wp:wrapPolygon edited="0">
                <wp:start x="0" y="0"/>
                <wp:lineTo x="0" y="20817"/>
                <wp:lineTo x="20817" y="20817"/>
                <wp:lineTo x="20817" y="0"/>
                <wp:lineTo x="0" y="0"/>
              </wp:wrapPolygon>
            </wp:wrapThrough>
            <wp:docPr id="4408551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55177" name="Picture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61277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2336" behindDoc="0" locked="0" layoutInCell="1" allowOverlap="1" wp14:anchorId="0356FF9B" wp14:editId="3B988865">
            <wp:simplePos x="0" y="0"/>
            <wp:positionH relativeFrom="column">
              <wp:posOffset>1319530</wp:posOffset>
            </wp:positionH>
            <wp:positionV relativeFrom="paragraph">
              <wp:posOffset>1069340</wp:posOffset>
            </wp:positionV>
            <wp:extent cx="457200" cy="448945"/>
            <wp:effectExtent l="0" t="0" r="0" b="8255"/>
            <wp:wrapThrough wrapText="bothSides">
              <wp:wrapPolygon edited="0">
                <wp:start x="0" y="0"/>
                <wp:lineTo x="0" y="21081"/>
                <wp:lineTo x="20700" y="21081"/>
                <wp:lineTo x="20700" y="0"/>
                <wp:lineTo x="0" y="0"/>
              </wp:wrapPolygon>
            </wp:wrapThrough>
            <wp:docPr id="2267623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62345" name="Picture 226762345"/>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457200" cy="448945"/>
                    </a:xfrm>
                    <a:prstGeom prst="rect">
                      <a:avLst/>
                    </a:prstGeom>
                  </pic:spPr>
                </pic:pic>
              </a:graphicData>
            </a:graphic>
          </wp:anchor>
        </w:drawing>
      </w:r>
      <w:r>
        <w:rPr>
          <w:noProof/>
          <w:sz w:val="24"/>
          <w:szCs w:val="24"/>
        </w:rPr>
        <w:drawing>
          <wp:anchor distT="0" distB="0" distL="114300" distR="114300" simplePos="0" relativeHeight="251663360" behindDoc="0" locked="0" layoutInCell="1" allowOverlap="1" wp14:anchorId="65B54F2D" wp14:editId="77AB4BEF">
            <wp:simplePos x="0" y="0"/>
            <wp:positionH relativeFrom="column">
              <wp:posOffset>1814195</wp:posOffset>
            </wp:positionH>
            <wp:positionV relativeFrom="paragraph">
              <wp:posOffset>1097915</wp:posOffset>
            </wp:positionV>
            <wp:extent cx="752475" cy="400050"/>
            <wp:effectExtent l="0" t="0" r="9525" b="0"/>
            <wp:wrapThrough wrapText="bothSides">
              <wp:wrapPolygon edited="0">
                <wp:start x="15311" y="0"/>
                <wp:lineTo x="3281" y="7200"/>
                <wp:lineTo x="0" y="11314"/>
                <wp:lineTo x="0" y="17486"/>
                <wp:lineTo x="2734" y="20571"/>
                <wp:lineTo x="5468" y="20571"/>
                <wp:lineTo x="20233" y="16457"/>
                <wp:lineTo x="21327" y="6171"/>
                <wp:lineTo x="18592" y="0"/>
                <wp:lineTo x="15311" y="0"/>
              </wp:wrapPolygon>
            </wp:wrapThrough>
            <wp:docPr id="523293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93210" name="Picture 5232932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475" cy="40005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4384" behindDoc="0" locked="0" layoutInCell="1" allowOverlap="1" wp14:anchorId="018D00D2" wp14:editId="19652878">
            <wp:simplePos x="0" y="0"/>
            <wp:positionH relativeFrom="column">
              <wp:posOffset>2633980</wp:posOffset>
            </wp:positionH>
            <wp:positionV relativeFrom="paragraph">
              <wp:posOffset>1057910</wp:posOffset>
            </wp:positionV>
            <wp:extent cx="438150" cy="438150"/>
            <wp:effectExtent l="0" t="0" r="0" b="0"/>
            <wp:wrapThrough wrapText="bothSides">
              <wp:wrapPolygon edited="0">
                <wp:start x="4696" y="0"/>
                <wp:lineTo x="0" y="2817"/>
                <wp:lineTo x="0" y="16904"/>
                <wp:lineTo x="3757" y="20661"/>
                <wp:lineTo x="16904" y="20661"/>
                <wp:lineTo x="20661" y="16904"/>
                <wp:lineTo x="20661" y="2817"/>
                <wp:lineTo x="15965" y="0"/>
                <wp:lineTo x="4696" y="0"/>
              </wp:wrapPolygon>
            </wp:wrapThrough>
            <wp:docPr id="20178964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96417" name="Picture 20178964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8480" behindDoc="0" locked="0" layoutInCell="1" allowOverlap="1" wp14:anchorId="58CE5591" wp14:editId="6F0601FE">
            <wp:simplePos x="0" y="0"/>
            <wp:positionH relativeFrom="column">
              <wp:posOffset>5091430</wp:posOffset>
            </wp:positionH>
            <wp:positionV relativeFrom="paragraph">
              <wp:posOffset>1049655</wp:posOffset>
            </wp:positionV>
            <wp:extent cx="695960" cy="517525"/>
            <wp:effectExtent l="0" t="0" r="8890" b="0"/>
            <wp:wrapThrough wrapText="bothSides">
              <wp:wrapPolygon edited="0">
                <wp:start x="2365" y="795"/>
                <wp:lineTo x="0" y="5566"/>
                <wp:lineTo x="0" y="13517"/>
                <wp:lineTo x="13599" y="16697"/>
                <wp:lineTo x="20102" y="16697"/>
                <wp:lineTo x="21285" y="15107"/>
                <wp:lineTo x="21285" y="6361"/>
                <wp:lineTo x="4730" y="795"/>
                <wp:lineTo x="2365" y="795"/>
              </wp:wrapPolygon>
            </wp:wrapThrough>
            <wp:docPr id="8893803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80368" name="Picture 8893803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60" cy="51752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6432" behindDoc="0" locked="0" layoutInCell="1" allowOverlap="1" wp14:anchorId="127FA9B2" wp14:editId="3AE89456">
            <wp:simplePos x="0" y="0"/>
            <wp:positionH relativeFrom="column">
              <wp:posOffset>3805555</wp:posOffset>
            </wp:positionH>
            <wp:positionV relativeFrom="paragraph">
              <wp:posOffset>1047750</wp:posOffset>
            </wp:positionV>
            <wp:extent cx="609600" cy="476250"/>
            <wp:effectExtent l="0" t="0" r="0" b="0"/>
            <wp:wrapThrough wrapText="bothSides">
              <wp:wrapPolygon edited="0">
                <wp:start x="0" y="0"/>
                <wp:lineTo x="0" y="20736"/>
                <wp:lineTo x="20925" y="20736"/>
                <wp:lineTo x="20925" y="0"/>
                <wp:lineTo x="0" y="0"/>
              </wp:wrapPolygon>
            </wp:wrapThrough>
            <wp:docPr id="4413799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79902" name="Picture 44137990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9600" cy="47625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5408" behindDoc="0" locked="0" layoutInCell="1" allowOverlap="1" wp14:anchorId="2F3335A5" wp14:editId="5641F1DD">
            <wp:simplePos x="0" y="0"/>
            <wp:positionH relativeFrom="column">
              <wp:posOffset>3072130</wp:posOffset>
            </wp:positionH>
            <wp:positionV relativeFrom="paragraph">
              <wp:posOffset>1003935</wp:posOffset>
            </wp:positionV>
            <wp:extent cx="739140" cy="542925"/>
            <wp:effectExtent l="0" t="0" r="3810" b="9525"/>
            <wp:wrapThrough wrapText="bothSides">
              <wp:wrapPolygon edited="0">
                <wp:start x="0" y="0"/>
                <wp:lineTo x="0" y="21221"/>
                <wp:lineTo x="21155" y="21221"/>
                <wp:lineTo x="21155" y="0"/>
                <wp:lineTo x="0" y="0"/>
              </wp:wrapPolygon>
            </wp:wrapThrough>
            <wp:docPr id="12837927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92755" name="Picture 12837927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9140" cy="54292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0288" behindDoc="0" locked="0" layoutInCell="1" allowOverlap="1" wp14:anchorId="73AE11B0" wp14:editId="77E984BF">
            <wp:simplePos x="0" y="0"/>
            <wp:positionH relativeFrom="column">
              <wp:posOffset>24130</wp:posOffset>
            </wp:positionH>
            <wp:positionV relativeFrom="paragraph">
              <wp:posOffset>1097915</wp:posOffset>
            </wp:positionV>
            <wp:extent cx="285750" cy="398145"/>
            <wp:effectExtent l="0" t="0" r="0" b="1905"/>
            <wp:wrapThrough wrapText="bothSides">
              <wp:wrapPolygon edited="0">
                <wp:start x="0" y="0"/>
                <wp:lineTo x="0" y="20670"/>
                <wp:lineTo x="20160" y="20670"/>
                <wp:lineTo x="20160" y="0"/>
                <wp:lineTo x="0" y="0"/>
              </wp:wrapPolygon>
            </wp:wrapThrough>
            <wp:docPr id="6476746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74695" name="Picture 6476746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750" cy="398145"/>
                    </a:xfrm>
                    <a:prstGeom prst="rect">
                      <a:avLst/>
                    </a:prstGeom>
                  </pic:spPr>
                </pic:pic>
              </a:graphicData>
            </a:graphic>
          </wp:anchor>
        </w:drawing>
      </w:r>
      <w:r w:rsidRPr="00793D10">
        <w:rPr>
          <w:rFonts w:ascii="Aptos" w:hAnsi="Aptos"/>
          <w:sz w:val="24"/>
          <w:szCs w:val="24"/>
        </w:rPr>
        <w:t xml:space="preserve">Participated in the development of </w:t>
      </w:r>
      <w:r>
        <w:rPr>
          <w:rFonts w:ascii="Aptos" w:hAnsi="Aptos"/>
          <w:sz w:val="24"/>
          <w:szCs w:val="24"/>
        </w:rPr>
        <w:t>this publication</w:t>
      </w:r>
      <w:r w:rsidRPr="00793D10">
        <w:rPr>
          <w:rFonts w:ascii="Aptos" w:hAnsi="Aptos"/>
          <w:sz w:val="24"/>
          <w:szCs w:val="24"/>
        </w:rPr>
        <w:t xml:space="preserve">: VIEWS International, </w:t>
      </w:r>
      <w:proofErr w:type="spellStart"/>
      <w:r w:rsidRPr="00793D10">
        <w:rPr>
          <w:rFonts w:ascii="Aptos" w:hAnsi="Aptos"/>
          <w:sz w:val="24"/>
          <w:szCs w:val="24"/>
        </w:rPr>
        <w:t>CuBu</w:t>
      </w:r>
      <w:proofErr w:type="spellEnd"/>
      <w:r w:rsidRPr="00793D10">
        <w:rPr>
          <w:rFonts w:ascii="Aptos" w:hAnsi="Aptos"/>
          <w:sz w:val="24"/>
          <w:szCs w:val="24"/>
        </w:rPr>
        <w:t xml:space="preserve"> Foundation, Association of Students with Disabilities of Slovenia (DŠIS), NGO Sakura, Polish Association of the Blind (PZN), Peace Volunteering Network (PVN), Peace Volunteering Network Norway, </w:t>
      </w:r>
      <w:proofErr w:type="spellStart"/>
      <w:r w:rsidRPr="00793D10">
        <w:rPr>
          <w:rFonts w:ascii="Aptos" w:hAnsi="Aptos"/>
          <w:sz w:val="24"/>
          <w:szCs w:val="24"/>
        </w:rPr>
        <w:t>Loryhan</w:t>
      </w:r>
      <w:proofErr w:type="spellEnd"/>
      <w:r w:rsidRPr="00793D10">
        <w:rPr>
          <w:rFonts w:ascii="Aptos" w:hAnsi="Aptos"/>
          <w:sz w:val="24"/>
          <w:szCs w:val="24"/>
        </w:rPr>
        <w:t xml:space="preserve"> </w:t>
      </w:r>
      <w:proofErr w:type="spellStart"/>
      <w:r w:rsidRPr="00793D10">
        <w:rPr>
          <w:rFonts w:ascii="Aptos" w:hAnsi="Aptos"/>
          <w:sz w:val="24"/>
          <w:szCs w:val="24"/>
        </w:rPr>
        <w:t>asbl</w:t>
      </w:r>
      <w:proofErr w:type="spellEnd"/>
      <w:r w:rsidRPr="00793D10">
        <w:rPr>
          <w:rFonts w:ascii="Aptos" w:hAnsi="Aptos"/>
          <w:sz w:val="24"/>
          <w:szCs w:val="24"/>
        </w:rPr>
        <w:t xml:space="preserve">, </w:t>
      </w:r>
      <w:proofErr w:type="spellStart"/>
      <w:r w:rsidRPr="00793D10">
        <w:rPr>
          <w:rFonts w:ascii="Aptos" w:hAnsi="Aptos"/>
          <w:sz w:val="24"/>
          <w:szCs w:val="24"/>
        </w:rPr>
        <w:t>Asociația</w:t>
      </w:r>
      <w:proofErr w:type="spellEnd"/>
      <w:r w:rsidRPr="00793D10">
        <w:rPr>
          <w:rFonts w:ascii="Aptos" w:hAnsi="Aptos"/>
          <w:sz w:val="24"/>
          <w:szCs w:val="24"/>
        </w:rPr>
        <w:t xml:space="preserve"> Babilon Travel (ABT).</w:t>
      </w:r>
      <w:r>
        <w:rPr>
          <w:rFonts w:ascii="Aptos" w:hAnsi="Aptos"/>
          <w:sz w:val="24"/>
          <w:szCs w:val="24"/>
        </w:rPr>
        <w:br/>
      </w:r>
    </w:p>
    <w:p w14:paraId="56352883" w14:textId="77777777" w:rsidR="00A94F29" w:rsidRPr="00793D10" w:rsidRDefault="00A94F29" w:rsidP="00A94F29">
      <w:pPr>
        <w:rPr>
          <w:rFonts w:ascii="Aptos" w:hAnsi="Aptos"/>
          <w:sz w:val="24"/>
          <w:szCs w:val="24"/>
        </w:rPr>
      </w:pPr>
    </w:p>
    <w:p w14:paraId="505FFBB6" w14:textId="77777777" w:rsidR="00A94F29" w:rsidRDefault="00A94F29" w:rsidP="00A94F29">
      <w:pPr>
        <w:rPr>
          <w:sz w:val="24"/>
          <w:szCs w:val="24"/>
        </w:rPr>
      </w:pPr>
    </w:p>
    <w:p w14:paraId="0D4851F5" w14:textId="77777777" w:rsidR="00A94F29" w:rsidRDefault="00A94F29" w:rsidP="00A94F29">
      <w:pPr>
        <w:rPr>
          <w:sz w:val="24"/>
          <w:szCs w:val="24"/>
        </w:rPr>
      </w:pPr>
    </w:p>
    <w:p w14:paraId="2A7CD981" w14:textId="77777777" w:rsidR="00A94F29" w:rsidRDefault="00A94F29" w:rsidP="00A94F29">
      <w:pPr>
        <w:rPr>
          <w:sz w:val="24"/>
          <w:szCs w:val="24"/>
        </w:rPr>
      </w:pPr>
    </w:p>
    <w:p w14:paraId="12B0F7DE" w14:textId="77777777" w:rsidR="00A94F29" w:rsidRDefault="00A94F29" w:rsidP="00A94F29">
      <w:pPr>
        <w:rPr>
          <w:sz w:val="24"/>
          <w:szCs w:val="24"/>
        </w:rPr>
      </w:pPr>
      <w:r>
        <w:rPr>
          <w:noProof/>
          <w:sz w:val="24"/>
          <w:szCs w:val="24"/>
        </w:rPr>
        <w:drawing>
          <wp:anchor distT="0" distB="0" distL="114300" distR="114300" simplePos="0" relativeHeight="251669504" behindDoc="0" locked="0" layoutInCell="1" allowOverlap="1" wp14:anchorId="54967E4F" wp14:editId="2C787E55">
            <wp:simplePos x="0" y="0"/>
            <wp:positionH relativeFrom="column">
              <wp:posOffset>-21590</wp:posOffset>
            </wp:positionH>
            <wp:positionV relativeFrom="paragraph">
              <wp:posOffset>215900</wp:posOffset>
            </wp:positionV>
            <wp:extent cx="2333625" cy="519430"/>
            <wp:effectExtent l="0" t="0" r="0" b="0"/>
            <wp:wrapNone/>
            <wp:docPr id="18075319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31992" name="Picture 18075319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3625" cy="519430"/>
                    </a:xfrm>
                    <a:prstGeom prst="rect">
                      <a:avLst/>
                    </a:prstGeom>
                  </pic:spPr>
                </pic:pic>
              </a:graphicData>
            </a:graphic>
          </wp:anchor>
        </w:drawing>
      </w:r>
    </w:p>
    <w:p w14:paraId="2A21B67F" w14:textId="77777777" w:rsidR="00A94F29" w:rsidRDefault="00A94F29" w:rsidP="00A94F29">
      <w:pPr>
        <w:rPr>
          <w:sz w:val="24"/>
          <w:szCs w:val="24"/>
        </w:rPr>
      </w:pPr>
    </w:p>
    <w:p w14:paraId="6A62FE7A" w14:textId="77777777" w:rsidR="00A94F29" w:rsidRDefault="00A94F29" w:rsidP="00A94F29">
      <w:pPr>
        <w:rPr>
          <w:sz w:val="24"/>
          <w:szCs w:val="24"/>
        </w:rPr>
      </w:pPr>
    </w:p>
    <w:p w14:paraId="1B8869BC" w14:textId="69F0CEFF" w:rsidR="00C6248B" w:rsidRPr="00A94F29" w:rsidRDefault="00A94F29" w:rsidP="00A94F29">
      <w:pPr>
        <w:pStyle w:val="Subtitle"/>
        <w:rPr>
          <w:rFonts w:ascii="Aptos" w:eastAsia="Aptos" w:hAnsi="Aptos" w:cs="Aptos"/>
          <w:sz w:val="28"/>
          <w:szCs w:val="28"/>
        </w:rPr>
      </w:pPr>
      <w:r w:rsidRPr="00D009E1">
        <w:rPr>
          <w:rFonts w:ascii="Aptos" w:hAnsi="Aptos"/>
          <w:b/>
          <w:bCs/>
          <w:sz w:val="24"/>
          <w:szCs w:val="24"/>
        </w:rPr>
        <w:t>Funded by the European Union.</w:t>
      </w:r>
      <w:r w:rsidRPr="00D009E1">
        <w:rPr>
          <w:rFonts w:ascii="Aptos" w:hAnsi="Aptos"/>
          <w:sz w:val="24"/>
          <w:szCs w:val="24"/>
        </w:rPr>
        <w:br/>
        <w:t>Views and opinions expressed are however those of the author(s) only and do not necessarily reflect those of the European Union or the National Agency. Neither the European Union nor the granting authority can be held responsible for them</w:t>
      </w:r>
      <w:r>
        <w:rPr>
          <w:rFonts w:ascii="Aptos" w:hAnsi="Aptos"/>
          <w:sz w:val="24"/>
          <w:szCs w:val="24"/>
        </w:rPr>
        <w:t>.</w:t>
      </w:r>
      <w:r w:rsidR="00C6248B" w:rsidRPr="00A94F29">
        <w:rPr>
          <w:rFonts w:ascii="Aptos" w:eastAsia="Aptos" w:hAnsi="Aptos" w:cs="Aptos"/>
          <w:sz w:val="28"/>
          <w:szCs w:val="28"/>
        </w:rPr>
        <w:br w:type="page"/>
      </w:r>
    </w:p>
    <w:sdt>
      <w:sdtPr>
        <w:rPr>
          <w:rFonts w:ascii="Calibri" w:hAnsi="Calibri"/>
          <w:color w:val="auto"/>
          <w:sz w:val="21"/>
          <w:szCs w:val="21"/>
          <w:u w:val="none"/>
        </w:rPr>
        <w:id w:val="98070542"/>
        <w:docPartObj>
          <w:docPartGallery w:val="Table of Contents"/>
          <w:docPartUnique/>
        </w:docPartObj>
      </w:sdtPr>
      <w:sdtEndPr>
        <w:rPr>
          <w:b/>
          <w:bCs/>
          <w:noProof/>
        </w:rPr>
      </w:sdtEndPr>
      <w:sdtContent>
        <w:p w14:paraId="21D1B304" w14:textId="0F3E8C7F" w:rsidR="00D06732" w:rsidRPr="00D06732" w:rsidRDefault="00D06732">
          <w:pPr>
            <w:pStyle w:val="TOCHeading"/>
            <w:rPr>
              <w:lang w:val="fr-BE"/>
            </w:rPr>
          </w:pPr>
          <w:r w:rsidRPr="00D06732">
            <w:rPr>
              <w:lang w:val="fr-BE"/>
            </w:rPr>
            <w:t>Table des matières</w:t>
          </w:r>
        </w:p>
        <w:p w14:paraId="41C17F4A" w14:textId="6AA8678E" w:rsidR="00D06732" w:rsidRPr="00D06732" w:rsidRDefault="00D06732">
          <w:pPr>
            <w:pStyle w:val="TOC1"/>
            <w:tabs>
              <w:tab w:val="right" w:leader="dot" w:pos="9062"/>
            </w:tabs>
            <w:rPr>
              <w:rFonts w:ascii="Aptos" w:eastAsiaTheme="minorEastAsia" w:hAnsi="Aptos" w:cstheme="minorBidi"/>
              <w:noProof/>
              <w:kern w:val="2"/>
              <w:sz w:val="28"/>
              <w:szCs w:val="28"/>
              <w:lang w:val="fr-BE"/>
              <w14:ligatures w14:val="standardContextual"/>
            </w:rPr>
          </w:pPr>
          <w:r w:rsidRPr="00D06732">
            <w:rPr>
              <w:rFonts w:ascii="Aptos" w:hAnsi="Aptos"/>
              <w:sz w:val="28"/>
              <w:szCs w:val="28"/>
            </w:rPr>
            <w:fldChar w:fldCharType="begin"/>
          </w:r>
          <w:r w:rsidRPr="00D06732">
            <w:rPr>
              <w:rFonts w:ascii="Aptos" w:hAnsi="Aptos"/>
              <w:sz w:val="28"/>
              <w:szCs w:val="28"/>
            </w:rPr>
            <w:instrText xml:space="preserve"> TOC \o "1-3" \h \z \u </w:instrText>
          </w:r>
          <w:r w:rsidRPr="00D06732">
            <w:rPr>
              <w:rFonts w:ascii="Aptos" w:hAnsi="Aptos"/>
              <w:sz w:val="28"/>
              <w:szCs w:val="28"/>
            </w:rPr>
            <w:fldChar w:fldCharType="separate"/>
          </w:r>
          <w:hyperlink w:anchor="_Toc220423237" w:history="1">
            <w:r w:rsidRPr="00D06732">
              <w:rPr>
                <w:rStyle w:val="Hyperlink"/>
                <w:rFonts w:ascii="Aptos" w:hAnsi="Aptos"/>
                <w:noProof/>
                <w:sz w:val="28"/>
                <w:szCs w:val="28"/>
                <w:lang w:val="fr-BE"/>
              </w:rPr>
              <w:t>INTRODUCTION</w:t>
            </w:r>
            <w:r w:rsidRPr="00D06732">
              <w:rPr>
                <w:rFonts w:ascii="Aptos" w:hAnsi="Aptos"/>
                <w:noProof/>
                <w:webHidden/>
                <w:sz w:val="28"/>
                <w:szCs w:val="28"/>
              </w:rPr>
              <w:tab/>
            </w:r>
            <w:r w:rsidRPr="00D06732">
              <w:rPr>
                <w:rFonts w:ascii="Aptos" w:hAnsi="Aptos"/>
                <w:noProof/>
                <w:webHidden/>
                <w:sz w:val="28"/>
                <w:szCs w:val="28"/>
              </w:rPr>
              <w:fldChar w:fldCharType="begin"/>
            </w:r>
            <w:r w:rsidRPr="00D06732">
              <w:rPr>
                <w:rFonts w:ascii="Aptos" w:hAnsi="Aptos"/>
                <w:noProof/>
                <w:webHidden/>
                <w:sz w:val="28"/>
                <w:szCs w:val="28"/>
              </w:rPr>
              <w:instrText xml:space="preserve"> PAGEREF _Toc220423237 \h </w:instrText>
            </w:r>
            <w:r w:rsidRPr="00D06732">
              <w:rPr>
                <w:rFonts w:ascii="Aptos" w:hAnsi="Aptos"/>
                <w:noProof/>
                <w:webHidden/>
                <w:sz w:val="28"/>
                <w:szCs w:val="28"/>
              </w:rPr>
            </w:r>
            <w:r w:rsidRPr="00D06732">
              <w:rPr>
                <w:rFonts w:ascii="Aptos" w:hAnsi="Aptos"/>
                <w:noProof/>
                <w:webHidden/>
                <w:sz w:val="28"/>
                <w:szCs w:val="28"/>
              </w:rPr>
              <w:fldChar w:fldCharType="separate"/>
            </w:r>
            <w:r w:rsidR="00BC487E">
              <w:rPr>
                <w:rFonts w:ascii="Aptos" w:hAnsi="Aptos"/>
                <w:noProof/>
                <w:webHidden/>
                <w:sz w:val="28"/>
                <w:szCs w:val="28"/>
              </w:rPr>
              <w:t>7</w:t>
            </w:r>
            <w:r w:rsidRPr="00D06732">
              <w:rPr>
                <w:rFonts w:ascii="Aptos" w:hAnsi="Aptos"/>
                <w:noProof/>
                <w:webHidden/>
                <w:sz w:val="28"/>
                <w:szCs w:val="28"/>
              </w:rPr>
              <w:fldChar w:fldCharType="end"/>
            </w:r>
          </w:hyperlink>
        </w:p>
        <w:p w14:paraId="373D20C3" w14:textId="4E77B7A5" w:rsidR="00D06732" w:rsidRPr="00D06732" w:rsidRDefault="00D06732">
          <w:pPr>
            <w:pStyle w:val="TOC2"/>
            <w:tabs>
              <w:tab w:val="right" w:leader="dot" w:pos="9062"/>
            </w:tabs>
            <w:rPr>
              <w:rFonts w:ascii="Aptos" w:eastAsiaTheme="minorEastAsia" w:hAnsi="Aptos" w:cstheme="minorBidi"/>
              <w:noProof/>
              <w:kern w:val="2"/>
              <w:sz w:val="28"/>
              <w:szCs w:val="28"/>
              <w:lang w:val="fr-BE"/>
              <w14:ligatures w14:val="standardContextual"/>
            </w:rPr>
          </w:pPr>
          <w:hyperlink w:anchor="_Toc220423238" w:history="1">
            <w:r w:rsidRPr="00D06732">
              <w:rPr>
                <w:rStyle w:val="Hyperlink"/>
                <w:rFonts w:ascii="Aptos" w:hAnsi="Aptos"/>
                <w:noProof/>
                <w:sz w:val="28"/>
                <w:szCs w:val="28"/>
                <w:lang w:val="fr-BE"/>
              </w:rPr>
              <w:t>Notre partenariat</w:t>
            </w:r>
            <w:r w:rsidRPr="00D06732">
              <w:rPr>
                <w:rFonts w:ascii="Aptos" w:hAnsi="Aptos"/>
                <w:noProof/>
                <w:webHidden/>
                <w:sz w:val="28"/>
                <w:szCs w:val="28"/>
              </w:rPr>
              <w:tab/>
            </w:r>
            <w:r w:rsidRPr="00D06732">
              <w:rPr>
                <w:rFonts w:ascii="Aptos" w:hAnsi="Aptos"/>
                <w:noProof/>
                <w:webHidden/>
                <w:sz w:val="28"/>
                <w:szCs w:val="28"/>
              </w:rPr>
              <w:fldChar w:fldCharType="begin"/>
            </w:r>
            <w:r w:rsidRPr="00D06732">
              <w:rPr>
                <w:rFonts w:ascii="Aptos" w:hAnsi="Aptos"/>
                <w:noProof/>
                <w:webHidden/>
                <w:sz w:val="28"/>
                <w:szCs w:val="28"/>
              </w:rPr>
              <w:instrText xml:space="preserve"> PAGEREF _Toc220423238 \h </w:instrText>
            </w:r>
            <w:r w:rsidRPr="00D06732">
              <w:rPr>
                <w:rFonts w:ascii="Aptos" w:hAnsi="Aptos"/>
                <w:noProof/>
                <w:webHidden/>
                <w:sz w:val="28"/>
                <w:szCs w:val="28"/>
              </w:rPr>
            </w:r>
            <w:r w:rsidRPr="00D06732">
              <w:rPr>
                <w:rFonts w:ascii="Aptos" w:hAnsi="Aptos"/>
                <w:noProof/>
                <w:webHidden/>
                <w:sz w:val="28"/>
                <w:szCs w:val="28"/>
              </w:rPr>
              <w:fldChar w:fldCharType="separate"/>
            </w:r>
            <w:r w:rsidR="00BC487E">
              <w:rPr>
                <w:rFonts w:ascii="Aptos" w:hAnsi="Aptos"/>
                <w:noProof/>
                <w:webHidden/>
                <w:sz w:val="28"/>
                <w:szCs w:val="28"/>
              </w:rPr>
              <w:t>7</w:t>
            </w:r>
            <w:r w:rsidRPr="00D06732">
              <w:rPr>
                <w:rFonts w:ascii="Aptos" w:hAnsi="Aptos"/>
                <w:noProof/>
                <w:webHidden/>
                <w:sz w:val="28"/>
                <w:szCs w:val="28"/>
              </w:rPr>
              <w:fldChar w:fldCharType="end"/>
            </w:r>
          </w:hyperlink>
        </w:p>
        <w:p w14:paraId="3F1E9B60" w14:textId="191DF62C" w:rsidR="00D06732" w:rsidRPr="00D06732" w:rsidRDefault="00D06732">
          <w:pPr>
            <w:pStyle w:val="TOC2"/>
            <w:tabs>
              <w:tab w:val="right" w:leader="dot" w:pos="9062"/>
            </w:tabs>
            <w:rPr>
              <w:rFonts w:ascii="Aptos" w:eastAsiaTheme="minorEastAsia" w:hAnsi="Aptos" w:cstheme="minorBidi"/>
              <w:noProof/>
              <w:kern w:val="2"/>
              <w:sz w:val="28"/>
              <w:szCs w:val="28"/>
              <w:lang w:val="fr-BE"/>
              <w14:ligatures w14:val="standardContextual"/>
            </w:rPr>
          </w:pPr>
          <w:hyperlink w:anchor="_Toc220423239" w:history="1">
            <w:r w:rsidRPr="00D06732">
              <w:rPr>
                <w:rStyle w:val="Hyperlink"/>
                <w:rFonts w:ascii="Aptos" w:hAnsi="Aptos"/>
                <w:noProof/>
                <w:sz w:val="28"/>
                <w:szCs w:val="28"/>
                <w:lang w:val="fr-BE"/>
              </w:rPr>
              <w:t>Le projet ACT-YOU</w:t>
            </w:r>
            <w:r w:rsidRPr="00D06732">
              <w:rPr>
                <w:rFonts w:ascii="Aptos" w:hAnsi="Aptos"/>
                <w:noProof/>
                <w:webHidden/>
                <w:sz w:val="28"/>
                <w:szCs w:val="28"/>
              </w:rPr>
              <w:tab/>
            </w:r>
            <w:r w:rsidRPr="00D06732">
              <w:rPr>
                <w:rFonts w:ascii="Aptos" w:hAnsi="Aptos"/>
                <w:noProof/>
                <w:webHidden/>
                <w:sz w:val="28"/>
                <w:szCs w:val="28"/>
              </w:rPr>
              <w:fldChar w:fldCharType="begin"/>
            </w:r>
            <w:r w:rsidRPr="00D06732">
              <w:rPr>
                <w:rFonts w:ascii="Aptos" w:hAnsi="Aptos"/>
                <w:noProof/>
                <w:webHidden/>
                <w:sz w:val="28"/>
                <w:szCs w:val="28"/>
              </w:rPr>
              <w:instrText xml:space="preserve"> PAGEREF _Toc220423239 \h </w:instrText>
            </w:r>
            <w:r w:rsidRPr="00D06732">
              <w:rPr>
                <w:rFonts w:ascii="Aptos" w:hAnsi="Aptos"/>
                <w:noProof/>
                <w:webHidden/>
                <w:sz w:val="28"/>
                <w:szCs w:val="28"/>
              </w:rPr>
            </w:r>
            <w:r w:rsidRPr="00D06732">
              <w:rPr>
                <w:rFonts w:ascii="Aptos" w:hAnsi="Aptos"/>
                <w:noProof/>
                <w:webHidden/>
                <w:sz w:val="28"/>
                <w:szCs w:val="28"/>
              </w:rPr>
              <w:fldChar w:fldCharType="separate"/>
            </w:r>
            <w:r w:rsidR="00BC487E">
              <w:rPr>
                <w:rFonts w:ascii="Aptos" w:hAnsi="Aptos"/>
                <w:noProof/>
                <w:webHidden/>
                <w:sz w:val="28"/>
                <w:szCs w:val="28"/>
              </w:rPr>
              <w:t>9</w:t>
            </w:r>
            <w:r w:rsidRPr="00D06732">
              <w:rPr>
                <w:rFonts w:ascii="Aptos" w:hAnsi="Aptos"/>
                <w:noProof/>
                <w:webHidden/>
                <w:sz w:val="28"/>
                <w:szCs w:val="28"/>
              </w:rPr>
              <w:fldChar w:fldCharType="end"/>
            </w:r>
          </w:hyperlink>
        </w:p>
        <w:p w14:paraId="143B971B" w14:textId="7204395B" w:rsidR="00D06732" w:rsidRPr="00D06732" w:rsidRDefault="00D06732">
          <w:pPr>
            <w:pStyle w:val="TOC2"/>
            <w:tabs>
              <w:tab w:val="right" w:leader="dot" w:pos="9062"/>
            </w:tabs>
            <w:rPr>
              <w:rFonts w:ascii="Aptos" w:eastAsiaTheme="minorEastAsia" w:hAnsi="Aptos" w:cstheme="minorBidi"/>
              <w:noProof/>
              <w:kern w:val="2"/>
              <w:sz w:val="28"/>
              <w:szCs w:val="28"/>
              <w:lang w:val="fr-BE"/>
              <w14:ligatures w14:val="standardContextual"/>
            </w:rPr>
          </w:pPr>
          <w:hyperlink w:anchor="_Toc220423240" w:history="1">
            <w:r w:rsidRPr="00D06732">
              <w:rPr>
                <w:rStyle w:val="Hyperlink"/>
                <w:rFonts w:ascii="Aptos" w:hAnsi="Aptos"/>
                <w:noProof/>
                <w:sz w:val="28"/>
                <w:szCs w:val="28"/>
                <w:lang w:val="fr-BE"/>
              </w:rPr>
              <w:t>Pourquoi ces recommandations</w:t>
            </w:r>
            <w:r w:rsidRPr="00D06732">
              <w:rPr>
                <w:rFonts w:ascii="Aptos" w:hAnsi="Aptos"/>
                <w:noProof/>
                <w:webHidden/>
                <w:sz w:val="28"/>
                <w:szCs w:val="28"/>
              </w:rPr>
              <w:tab/>
            </w:r>
            <w:r w:rsidRPr="00D06732">
              <w:rPr>
                <w:rFonts w:ascii="Aptos" w:hAnsi="Aptos"/>
                <w:noProof/>
                <w:webHidden/>
                <w:sz w:val="28"/>
                <w:szCs w:val="28"/>
              </w:rPr>
              <w:fldChar w:fldCharType="begin"/>
            </w:r>
            <w:r w:rsidRPr="00D06732">
              <w:rPr>
                <w:rFonts w:ascii="Aptos" w:hAnsi="Aptos"/>
                <w:noProof/>
                <w:webHidden/>
                <w:sz w:val="28"/>
                <w:szCs w:val="28"/>
              </w:rPr>
              <w:instrText xml:space="preserve"> PAGEREF _Toc220423240 \h </w:instrText>
            </w:r>
            <w:r w:rsidRPr="00D06732">
              <w:rPr>
                <w:rFonts w:ascii="Aptos" w:hAnsi="Aptos"/>
                <w:noProof/>
                <w:webHidden/>
                <w:sz w:val="28"/>
                <w:szCs w:val="28"/>
              </w:rPr>
            </w:r>
            <w:r w:rsidRPr="00D06732">
              <w:rPr>
                <w:rFonts w:ascii="Aptos" w:hAnsi="Aptos"/>
                <w:noProof/>
                <w:webHidden/>
                <w:sz w:val="28"/>
                <w:szCs w:val="28"/>
              </w:rPr>
              <w:fldChar w:fldCharType="separate"/>
            </w:r>
            <w:r w:rsidR="00BC487E">
              <w:rPr>
                <w:rFonts w:ascii="Aptos" w:hAnsi="Aptos"/>
                <w:noProof/>
                <w:webHidden/>
                <w:sz w:val="28"/>
                <w:szCs w:val="28"/>
              </w:rPr>
              <w:t>10</w:t>
            </w:r>
            <w:r w:rsidRPr="00D06732">
              <w:rPr>
                <w:rFonts w:ascii="Aptos" w:hAnsi="Aptos"/>
                <w:noProof/>
                <w:webHidden/>
                <w:sz w:val="28"/>
                <w:szCs w:val="28"/>
              </w:rPr>
              <w:fldChar w:fldCharType="end"/>
            </w:r>
          </w:hyperlink>
        </w:p>
        <w:p w14:paraId="4D20A97F" w14:textId="7E58F44A" w:rsidR="00D06732" w:rsidRPr="00D06732" w:rsidRDefault="00D06732">
          <w:pPr>
            <w:pStyle w:val="TOC1"/>
            <w:tabs>
              <w:tab w:val="right" w:leader="dot" w:pos="9062"/>
            </w:tabs>
            <w:rPr>
              <w:rFonts w:ascii="Aptos" w:eastAsiaTheme="minorEastAsia" w:hAnsi="Aptos" w:cstheme="minorBidi"/>
              <w:noProof/>
              <w:kern w:val="2"/>
              <w:sz w:val="28"/>
              <w:szCs w:val="28"/>
              <w:lang w:val="fr-BE"/>
              <w14:ligatures w14:val="standardContextual"/>
            </w:rPr>
          </w:pPr>
          <w:hyperlink w:anchor="_Toc220423241" w:history="1">
            <w:r w:rsidRPr="00D06732">
              <w:rPr>
                <w:rStyle w:val="Hyperlink"/>
                <w:rFonts w:ascii="Aptos" w:hAnsi="Aptos"/>
                <w:noProof/>
                <w:sz w:val="28"/>
                <w:szCs w:val="28"/>
                <w:lang w:val="fr-BE"/>
              </w:rPr>
              <w:t>Accessibilité des transports et des lieux</w:t>
            </w:r>
            <w:r w:rsidRPr="00D06732">
              <w:rPr>
                <w:rFonts w:ascii="Aptos" w:hAnsi="Aptos"/>
                <w:noProof/>
                <w:webHidden/>
                <w:sz w:val="28"/>
                <w:szCs w:val="28"/>
              </w:rPr>
              <w:tab/>
            </w:r>
            <w:r w:rsidRPr="00D06732">
              <w:rPr>
                <w:rFonts w:ascii="Aptos" w:hAnsi="Aptos"/>
                <w:noProof/>
                <w:webHidden/>
                <w:sz w:val="28"/>
                <w:szCs w:val="28"/>
              </w:rPr>
              <w:fldChar w:fldCharType="begin"/>
            </w:r>
            <w:r w:rsidRPr="00D06732">
              <w:rPr>
                <w:rFonts w:ascii="Aptos" w:hAnsi="Aptos"/>
                <w:noProof/>
                <w:webHidden/>
                <w:sz w:val="28"/>
                <w:szCs w:val="28"/>
              </w:rPr>
              <w:instrText xml:space="preserve"> PAGEREF _Toc220423241 \h </w:instrText>
            </w:r>
            <w:r w:rsidRPr="00D06732">
              <w:rPr>
                <w:rFonts w:ascii="Aptos" w:hAnsi="Aptos"/>
                <w:noProof/>
                <w:webHidden/>
                <w:sz w:val="28"/>
                <w:szCs w:val="28"/>
              </w:rPr>
            </w:r>
            <w:r w:rsidRPr="00D06732">
              <w:rPr>
                <w:rFonts w:ascii="Aptos" w:hAnsi="Aptos"/>
                <w:noProof/>
                <w:webHidden/>
                <w:sz w:val="28"/>
                <w:szCs w:val="28"/>
              </w:rPr>
              <w:fldChar w:fldCharType="separate"/>
            </w:r>
            <w:r w:rsidR="00BC487E">
              <w:rPr>
                <w:rFonts w:ascii="Aptos" w:hAnsi="Aptos"/>
                <w:noProof/>
                <w:webHidden/>
                <w:sz w:val="28"/>
                <w:szCs w:val="28"/>
              </w:rPr>
              <w:t>11</w:t>
            </w:r>
            <w:r w:rsidRPr="00D06732">
              <w:rPr>
                <w:rFonts w:ascii="Aptos" w:hAnsi="Aptos"/>
                <w:noProof/>
                <w:webHidden/>
                <w:sz w:val="28"/>
                <w:szCs w:val="28"/>
              </w:rPr>
              <w:fldChar w:fldCharType="end"/>
            </w:r>
          </w:hyperlink>
        </w:p>
        <w:p w14:paraId="791339EF" w14:textId="0CC0496F" w:rsidR="00D06732" w:rsidRPr="00D06732" w:rsidRDefault="00D06732">
          <w:pPr>
            <w:pStyle w:val="TOC2"/>
            <w:tabs>
              <w:tab w:val="right" w:leader="dot" w:pos="9062"/>
            </w:tabs>
            <w:rPr>
              <w:rFonts w:ascii="Aptos" w:eastAsiaTheme="minorEastAsia" w:hAnsi="Aptos" w:cstheme="minorBidi"/>
              <w:noProof/>
              <w:kern w:val="2"/>
              <w:sz w:val="28"/>
              <w:szCs w:val="28"/>
              <w:lang w:val="fr-BE"/>
              <w14:ligatures w14:val="standardContextual"/>
            </w:rPr>
          </w:pPr>
          <w:hyperlink w:anchor="_Toc220423242" w:history="1">
            <w:r w:rsidRPr="00D06732">
              <w:rPr>
                <w:rStyle w:val="Hyperlink"/>
                <w:rFonts w:ascii="Aptos" w:hAnsi="Aptos"/>
                <w:noProof/>
                <w:sz w:val="28"/>
                <w:szCs w:val="28"/>
                <w:lang w:val="fr-BE"/>
              </w:rPr>
              <w:t>1. Transports et mobilité</w:t>
            </w:r>
            <w:r w:rsidRPr="00D06732">
              <w:rPr>
                <w:rFonts w:ascii="Aptos" w:hAnsi="Aptos"/>
                <w:noProof/>
                <w:webHidden/>
                <w:sz w:val="28"/>
                <w:szCs w:val="28"/>
              </w:rPr>
              <w:tab/>
            </w:r>
            <w:r w:rsidRPr="00D06732">
              <w:rPr>
                <w:rFonts w:ascii="Aptos" w:hAnsi="Aptos"/>
                <w:noProof/>
                <w:webHidden/>
                <w:sz w:val="28"/>
                <w:szCs w:val="28"/>
              </w:rPr>
              <w:fldChar w:fldCharType="begin"/>
            </w:r>
            <w:r w:rsidRPr="00D06732">
              <w:rPr>
                <w:rFonts w:ascii="Aptos" w:hAnsi="Aptos"/>
                <w:noProof/>
                <w:webHidden/>
                <w:sz w:val="28"/>
                <w:szCs w:val="28"/>
              </w:rPr>
              <w:instrText xml:space="preserve"> PAGEREF _Toc220423242 \h </w:instrText>
            </w:r>
            <w:r w:rsidRPr="00D06732">
              <w:rPr>
                <w:rFonts w:ascii="Aptos" w:hAnsi="Aptos"/>
                <w:noProof/>
                <w:webHidden/>
                <w:sz w:val="28"/>
                <w:szCs w:val="28"/>
              </w:rPr>
            </w:r>
            <w:r w:rsidRPr="00D06732">
              <w:rPr>
                <w:rFonts w:ascii="Aptos" w:hAnsi="Aptos"/>
                <w:noProof/>
                <w:webHidden/>
                <w:sz w:val="28"/>
                <w:szCs w:val="28"/>
              </w:rPr>
              <w:fldChar w:fldCharType="separate"/>
            </w:r>
            <w:r w:rsidR="00BC487E">
              <w:rPr>
                <w:rFonts w:ascii="Aptos" w:hAnsi="Aptos"/>
                <w:noProof/>
                <w:webHidden/>
                <w:sz w:val="28"/>
                <w:szCs w:val="28"/>
              </w:rPr>
              <w:t>11</w:t>
            </w:r>
            <w:r w:rsidRPr="00D06732">
              <w:rPr>
                <w:rFonts w:ascii="Aptos" w:hAnsi="Aptos"/>
                <w:noProof/>
                <w:webHidden/>
                <w:sz w:val="28"/>
                <w:szCs w:val="28"/>
              </w:rPr>
              <w:fldChar w:fldCharType="end"/>
            </w:r>
          </w:hyperlink>
        </w:p>
        <w:p w14:paraId="71A28CFE" w14:textId="3B5635B7" w:rsidR="00D06732" w:rsidRPr="00D06732" w:rsidRDefault="00D06732">
          <w:pPr>
            <w:pStyle w:val="TOC2"/>
            <w:tabs>
              <w:tab w:val="right" w:leader="dot" w:pos="9062"/>
            </w:tabs>
            <w:rPr>
              <w:rFonts w:ascii="Aptos" w:eastAsiaTheme="minorEastAsia" w:hAnsi="Aptos" w:cstheme="minorBidi"/>
              <w:noProof/>
              <w:kern w:val="2"/>
              <w:sz w:val="28"/>
              <w:szCs w:val="28"/>
              <w:lang w:val="fr-BE"/>
              <w14:ligatures w14:val="standardContextual"/>
            </w:rPr>
          </w:pPr>
          <w:hyperlink w:anchor="_Toc220423243" w:history="1">
            <w:r w:rsidRPr="00D06732">
              <w:rPr>
                <w:rStyle w:val="Hyperlink"/>
                <w:rFonts w:ascii="Aptos" w:hAnsi="Aptos"/>
                <w:noProof/>
                <w:sz w:val="28"/>
                <w:szCs w:val="28"/>
                <w:lang w:val="fr-BE"/>
              </w:rPr>
              <w:t>2. Accessibilité des lieux, de l’hébergement et de la logistique quotidienne</w:t>
            </w:r>
            <w:r w:rsidRPr="00D06732">
              <w:rPr>
                <w:rFonts w:ascii="Aptos" w:hAnsi="Aptos"/>
                <w:noProof/>
                <w:webHidden/>
                <w:sz w:val="28"/>
                <w:szCs w:val="28"/>
              </w:rPr>
              <w:tab/>
            </w:r>
            <w:r w:rsidRPr="00D06732">
              <w:rPr>
                <w:rFonts w:ascii="Aptos" w:hAnsi="Aptos"/>
                <w:noProof/>
                <w:webHidden/>
                <w:sz w:val="28"/>
                <w:szCs w:val="28"/>
              </w:rPr>
              <w:fldChar w:fldCharType="begin"/>
            </w:r>
            <w:r w:rsidRPr="00D06732">
              <w:rPr>
                <w:rFonts w:ascii="Aptos" w:hAnsi="Aptos"/>
                <w:noProof/>
                <w:webHidden/>
                <w:sz w:val="28"/>
                <w:szCs w:val="28"/>
              </w:rPr>
              <w:instrText xml:space="preserve"> PAGEREF _Toc220423243 \h </w:instrText>
            </w:r>
            <w:r w:rsidRPr="00D06732">
              <w:rPr>
                <w:rFonts w:ascii="Aptos" w:hAnsi="Aptos"/>
                <w:noProof/>
                <w:webHidden/>
                <w:sz w:val="28"/>
                <w:szCs w:val="28"/>
              </w:rPr>
            </w:r>
            <w:r w:rsidRPr="00D06732">
              <w:rPr>
                <w:rFonts w:ascii="Aptos" w:hAnsi="Aptos"/>
                <w:noProof/>
                <w:webHidden/>
                <w:sz w:val="28"/>
                <w:szCs w:val="28"/>
              </w:rPr>
              <w:fldChar w:fldCharType="separate"/>
            </w:r>
            <w:r w:rsidR="00BC487E">
              <w:rPr>
                <w:rFonts w:ascii="Aptos" w:hAnsi="Aptos"/>
                <w:noProof/>
                <w:webHidden/>
                <w:sz w:val="28"/>
                <w:szCs w:val="28"/>
              </w:rPr>
              <w:t>12</w:t>
            </w:r>
            <w:r w:rsidRPr="00D06732">
              <w:rPr>
                <w:rFonts w:ascii="Aptos" w:hAnsi="Aptos"/>
                <w:noProof/>
                <w:webHidden/>
                <w:sz w:val="28"/>
                <w:szCs w:val="28"/>
              </w:rPr>
              <w:fldChar w:fldCharType="end"/>
            </w:r>
          </w:hyperlink>
        </w:p>
        <w:p w14:paraId="0407E031" w14:textId="1A04B3B5" w:rsidR="00D06732" w:rsidRPr="00D06732" w:rsidRDefault="00D06732">
          <w:pPr>
            <w:pStyle w:val="TOC2"/>
            <w:tabs>
              <w:tab w:val="right" w:leader="dot" w:pos="9062"/>
            </w:tabs>
            <w:rPr>
              <w:rFonts w:ascii="Aptos" w:eastAsiaTheme="minorEastAsia" w:hAnsi="Aptos" w:cstheme="minorBidi"/>
              <w:noProof/>
              <w:kern w:val="2"/>
              <w:sz w:val="28"/>
              <w:szCs w:val="28"/>
              <w:lang w:val="fr-BE"/>
              <w14:ligatures w14:val="standardContextual"/>
            </w:rPr>
          </w:pPr>
          <w:hyperlink w:anchor="_Toc220423244" w:history="1">
            <w:r w:rsidRPr="00D06732">
              <w:rPr>
                <w:rStyle w:val="Hyperlink"/>
                <w:rFonts w:ascii="Aptos" w:hAnsi="Aptos"/>
                <w:noProof/>
                <w:sz w:val="28"/>
                <w:szCs w:val="28"/>
                <w:lang w:val="fr-BE"/>
              </w:rPr>
              <w:t>3. Participation et communication</w:t>
            </w:r>
            <w:r w:rsidRPr="00D06732">
              <w:rPr>
                <w:rFonts w:ascii="Aptos" w:hAnsi="Aptos"/>
                <w:noProof/>
                <w:webHidden/>
                <w:sz w:val="28"/>
                <w:szCs w:val="28"/>
              </w:rPr>
              <w:tab/>
            </w:r>
            <w:r w:rsidRPr="00D06732">
              <w:rPr>
                <w:rFonts w:ascii="Aptos" w:hAnsi="Aptos"/>
                <w:noProof/>
                <w:webHidden/>
                <w:sz w:val="28"/>
                <w:szCs w:val="28"/>
              </w:rPr>
              <w:fldChar w:fldCharType="begin"/>
            </w:r>
            <w:r w:rsidRPr="00D06732">
              <w:rPr>
                <w:rFonts w:ascii="Aptos" w:hAnsi="Aptos"/>
                <w:noProof/>
                <w:webHidden/>
                <w:sz w:val="28"/>
                <w:szCs w:val="28"/>
              </w:rPr>
              <w:instrText xml:space="preserve"> PAGEREF _Toc220423244 \h </w:instrText>
            </w:r>
            <w:r w:rsidRPr="00D06732">
              <w:rPr>
                <w:rFonts w:ascii="Aptos" w:hAnsi="Aptos"/>
                <w:noProof/>
                <w:webHidden/>
                <w:sz w:val="28"/>
                <w:szCs w:val="28"/>
              </w:rPr>
            </w:r>
            <w:r w:rsidRPr="00D06732">
              <w:rPr>
                <w:rFonts w:ascii="Aptos" w:hAnsi="Aptos"/>
                <w:noProof/>
                <w:webHidden/>
                <w:sz w:val="28"/>
                <w:szCs w:val="28"/>
              </w:rPr>
              <w:fldChar w:fldCharType="separate"/>
            </w:r>
            <w:r w:rsidR="00BC487E">
              <w:rPr>
                <w:rFonts w:ascii="Aptos" w:hAnsi="Aptos"/>
                <w:noProof/>
                <w:webHidden/>
                <w:sz w:val="28"/>
                <w:szCs w:val="28"/>
              </w:rPr>
              <w:t>14</w:t>
            </w:r>
            <w:r w:rsidRPr="00D06732">
              <w:rPr>
                <w:rFonts w:ascii="Aptos" w:hAnsi="Aptos"/>
                <w:noProof/>
                <w:webHidden/>
                <w:sz w:val="28"/>
                <w:szCs w:val="28"/>
              </w:rPr>
              <w:fldChar w:fldCharType="end"/>
            </w:r>
          </w:hyperlink>
        </w:p>
        <w:p w14:paraId="3D306B47" w14:textId="2D8AA3BB" w:rsidR="00D06732" w:rsidRPr="00D06732" w:rsidRDefault="00D06732">
          <w:pPr>
            <w:pStyle w:val="TOC1"/>
            <w:tabs>
              <w:tab w:val="right" w:leader="dot" w:pos="9062"/>
            </w:tabs>
            <w:rPr>
              <w:rFonts w:ascii="Aptos" w:eastAsiaTheme="minorEastAsia" w:hAnsi="Aptos" w:cstheme="minorBidi"/>
              <w:noProof/>
              <w:kern w:val="2"/>
              <w:sz w:val="28"/>
              <w:szCs w:val="28"/>
              <w:lang w:val="fr-BE"/>
              <w14:ligatures w14:val="standardContextual"/>
            </w:rPr>
          </w:pPr>
          <w:hyperlink w:anchor="_Toc220423245" w:history="1">
            <w:r w:rsidRPr="00D06732">
              <w:rPr>
                <w:rStyle w:val="Hyperlink"/>
                <w:rFonts w:ascii="Aptos" w:hAnsi="Aptos"/>
                <w:noProof/>
                <w:sz w:val="28"/>
                <w:szCs w:val="28"/>
                <w:lang w:val="fr-BE"/>
              </w:rPr>
              <w:t>Facilitation et inclusion</w:t>
            </w:r>
            <w:r w:rsidRPr="00D06732">
              <w:rPr>
                <w:rFonts w:ascii="Aptos" w:hAnsi="Aptos"/>
                <w:noProof/>
                <w:webHidden/>
                <w:sz w:val="28"/>
                <w:szCs w:val="28"/>
              </w:rPr>
              <w:tab/>
            </w:r>
            <w:r w:rsidRPr="00D06732">
              <w:rPr>
                <w:rFonts w:ascii="Aptos" w:hAnsi="Aptos"/>
                <w:noProof/>
                <w:webHidden/>
                <w:sz w:val="28"/>
                <w:szCs w:val="28"/>
              </w:rPr>
              <w:fldChar w:fldCharType="begin"/>
            </w:r>
            <w:r w:rsidRPr="00D06732">
              <w:rPr>
                <w:rFonts w:ascii="Aptos" w:hAnsi="Aptos"/>
                <w:noProof/>
                <w:webHidden/>
                <w:sz w:val="28"/>
                <w:szCs w:val="28"/>
              </w:rPr>
              <w:instrText xml:space="preserve"> PAGEREF _Toc220423245 \h </w:instrText>
            </w:r>
            <w:r w:rsidRPr="00D06732">
              <w:rPr>
                <w:rFonts w:ascii="Aptos" w:hAnsi="Aptos"/>
                <w:noProof/>
                <w:webHidden/>
                <w:sz w:val="28"/>
                <w:szCs w:val="28"/>
              </w:rPr>
            </w:r>
            <w:r w:rsidRPr="00D06732">
              <w:rPr>
                <w:rFonts w:ascii="Aptos" w:hAnsi="Aptos"/>
                <w:noProof/>
                <w:webHidden/>
                <w:sz w:val="28"/>
                <w:szCs w:val="28"/>
              </w:rPr>
              <w:fldChar w:fldCharType="separate"/>
            </w:r>
            <w:r w:rsidR="00BC487E">
              <w:rPr>
                <w:rFonts w:ascii="Aptos" w:hAnsi="Aptos"/>
                <w:noProof/>
                <w:webHidden/>
                <w:sz w:val="28"/>
                <w:szCs w:val="28"/>
              </w:rPr>
              <w:t>16</w:t>
            </w:r>
            <w:r w:rsidRPr="00D06732">
              <w:rPr>
                <w:rFonts w:ascii="Aptos" w:hAnsi="Aptos"/>
                <w:noProof/>
                <w:webHidden/>
                <w:sz w:val="28"/>
                <w:szCs w:val="28"/>
              </w:rPr>
              <w:fldChar w:fldCharType="end"/>
            </w:r>
          </w:hyperlink>
        </w:p>
        <w:p w14:paraId="05905478" w14:textId="41CB8453" w:rsidR="00D06732" w:rsidRPr="00D06732" w:rsidRDefault="00D06732">
          <w:pPr>
            <w:pStyle w:val="TOC2"/>
            <w:tabs>
              <w:tab w:val="right" w:leader="dot" w:pos="9062"/>
            </w:tabs>
            <w:rPr>
              <w:rFonts w:ascii="Aptos" w:eastAsiaTheme="minorEastAsia" w:hAnsi="Aptos" w:cstheme="minorBidi"/>
              <w:noProof/>
              <w:kern w:val="2"/>
              <w:sz w:val="28"/>
              <w:szCs w:val="28"/>
              <w:lang w:val="fr-BE"/>
              <w14:ligatures w14:val="standardContextual"/>
            </w:rPr>
          </w:pPr>
          <w:hyperlink w:anchor="_Toc220423246" w:history="1">
            <w:r w:rsidRPr="00D06732">
              <w:rPr>
                <w:rStyle w:val="Hyperlink"/>
                <w:rFonts w:ascii="Aptos" w:hAnsi="Aptos"/>
                <w:noProof/>
                <w:sz w:val="28"/>
                <w:szCs w:val="28"/>
                <w:lang w:val="fr-BE"/>
              </w:rPr>
              <w:t>1. Niveaux de sensibilisation différents</w:t>
            </w:r>
            <w:r w:rsidRPr="00D06732">
              <w:rPr>
                <w:rFonts w:ascii="Aptos" w:hAnsi="Aptos"/>
                <w:noProof/>
                <w:webHidden/>
                <w:sz w:val="28"/>
                <w:szCs w:val="28"/>
              </w:rPr>
              <w:tab/>
            </w:r>
            <w:r w:rsidRPr="00D06732">
              <w:rPr>
                <w:rFonts w:ascii="Aptos" w:hAnsi="Aptos"/>
                <w:noProof/>
                <w:webHidden/>
                <w:sz w:val="28"/>
                <w:szCs w:val="28"/>
              </w:rPr>
              <w:fldChar w:fldCharType="begin"/>
            </w:r>
            <w:r w:rsidRPr="00D06732">
              <w:rPr>
                <w:rFonts w:ascii="Aptos" w:hAnsi="Aptos"/>
                <w:noProof/>
                <w:webHidden/>
                <w:sz w:val="28"/>
                <w:szCs w:val="28"/>
              </w:rPr>
              <w:instrText xml:space="preserve"> PAGEREF _Toc220423246 \h </w:instrText>
            </w:r>
            <w:r w:rsidRPr="00D06732">
              <w:rPr>
                <w:rFonts w:ascii="Aptos" w:hAnsi="Aptos"/>
                <w:noProof/>
                <w:webHidden/>
                <w:sz w:val="28"/>
                <w:szCs w:val="28"/>
              </w:rPr>
            </w:r>
            <w:r w:rsidRPr="00D06732">
              <w:rPr>
                <w:rFonts w:ascii="Aptos" w:hAnsi="Aptos"/>
                <w:noProof/>
                <w:webHidden/>
                <w:sz w:val="28"/>
                <w:szCs w:val="28"/>
              </w:rPr>
              <w:fldChar w:fldCharType="separate"/>
            </w:r>
            <w:r w:rsidR="00BC487E">
              <w:rPr>
                <w:rFonts w:ascii="Aptos" w:hAnsi="Aptos"/>
                <w:noProof/>
                <w:webHidden/>
                <w:sz w:val="28"/>
                <w:szCs w:val="28"/>
              </w:rPr>
              <w:t>16</w:t>
            </w:r>
            <w:r w:rsidRPr="00D06732">
              <w:rPr>
                <w:rFonts w:ascii="Aptos" w:hAnsi="Aptos"/>
                <w:noProof/>
                <w:webHidden/>
                <w:sz w:val="28"/>
                <w:szCs w:val="28"/>
              </w:rPr>
              <w:fldChar w:fldCharType="end"/>
            </w:r>
          </w:hyperlink>
        </w:p>
        <w:p w14:paraId="0D0532A0" w14:textId="3779632F" w:rsidR="00D06732" w:rsidRPr="00D06732" w:rsidRDefault="00D06732">
          <w:pPr>
            <w:pStyle w:val="TOC2"/>
            <w:tabs>
              <w:tab w:val="right" w:leader="dot" w:pos="9062"/>
            </w:tabs>
            <w:rPr>
              <w:rFonts w:ascii="Aptos" w:eastAsiaTheme="minorEastAsia" w:hAnsi="Aptos" w:cstheme="minorBidi"/>
              <w:noProof/>
              <w:kern w:val="2"/>
              <w:sz w:val="28"/>
              <w:szCs w:val="28"/>
              <w:lang w:val="fr-BE"/>
              <w14:ligatures w14:val="standardContextual"/>
            </w:rPr>
          </w:pPr>
          <w:hyperlink w:anchor="_Toc220423247" w:history="1">
            <w:r w:rsidRPr="00D06732">
              <w:rPr>
                <w:rStyle w:val="Hyperlink"/>
                <w:rFonts w:ascii="Aptos" w:hAnsi="Aptos"/>
                <w:noProof/>
                <w:sz w:val="28"/>
                <w:szCs w:val="28"/>
                <w:lang w:val="fr-BE"/>
              </w:rPr>
              <w:t>2. Barrières linguistiques</w:t>
            </w:r>
            <w:r w:rsidRPr="00D06732">
              <w:rPr>
                <w:rFonts w:ascii="Aptos" w:hAnsi="Aptos"/>
                <w:noProof/>
                <w:webHidden/>
                <w:sz w:val="28"/>
                <w:szCs w:val="28"/>
              </w:rPr>
              <w:tab/>
            </w:r>
            <w:r w:rsidRPr="00D06732">
              <w:rPr>
                <w:rFonts w:ascii="Aptos" w:hAnsi="Aptos"/>
                <w:noProof/>
                <w:webHidden/>
                <w:sz w:val="28"/>
                <w:szCs w:val="28"/>
              </w:rPr>
              <w:fldChar w:fldCharType="begin"/>
            </w:r>
            <w:r w:rsidRPr="00D06732">
              <w:rPr>
                <w:rFonts w:ascii="Aptos" w:hAnsi="Aptos"/>
                <w:noProof/>
                <w:webHidden/>
                <w:sz w:val="28"/>
                <w:szCs w:val="28"/>
              </w:rPr>
              <w:instrText xml:space="preserve"> PAGEREF _Toc220423247 \h </w:instrText>
            </w:r>
            <w:r w:rsidRPr="00D06732">
              <w:rPr>
                <w:rFonts w:ascii="Aptos" w:hAnsi="Aptos"/>
                <w:noProof/>
                <w:webHidden/>
                <w:sz w:val="28"/>
                <w:szCs w:val="28"/>
              </w:rPr>
            </w:r>
            <w:r w:rsidRPr="00D06732">
              <w:rPr>
                <w:rFonts w:ascii="Aptos" w:hAnsi="Aptos"/>
                <w:noProof/>
                <w:webHidden/>
                <w:sz w:val="28"/>
                <w:szCs w:val="28"/>
              </w:rPr>
              <w:fldChar w:fldCharType="separate"/>
            </w:r>
            <w:r w:rsidR="00BC487E">
              <w:rPr>
                <w:rFonts w:ascii="Aptos" w:hAnsi="Aptos"/>
                <w:noProof/>
                <w:webHidden/>
                <w:sz w:val="28"/>
                <w:szCs w:val="28"/>
              </w:rPr>
              <w:t>17</w:t>
            </w:r>
            <w:r w:rsidRPr="00D06732">
              <w:rPr>
                <w:rFonts w:ascii="Aptos" w:hAnsi="Aptos"/>
                <w:noProof/>
                <w:webHidden/>
                <w:sz w:val="28"/>
                <w:szCs w:val="28"/>
              </w:rPr>
              <w:fldChar w:fldCharType="end"/>
            </w:r>
          </w:hyperlink>
        </w:p>
        <w:p w14:paraId="1B73CBFD" w14:textId="62B40CB3" w:rsidR="00D06732" w:rsidRPr="00D06732" w:rsidRDefault="00D06732">
          <w:pPr>
            <w:pStyle w:val="TOC2"/>
            <w:tabs>
              <w:tab w:val="right" w:leader="dot" w:pos="9062"/>
            </w:tabs>
            <w:rPr>
              <w:rFonts w:ascii="Aptos" w:eastAsiaTheme="minorEastAsia" w:hAnsi="Aptos" w:cstheme="minorBidi"/>
              <w:noProof/>
              <w:kern w:val="2"/>
              <w:sz w:val="28"/>
              <w:szCs w:val="28"/>
              <w:lang w:val="fr-BE"/>
              <w14:ligatures w14:val="standardContextual"/>
            </w:rPr>
          </w:pPr>
          <w:hyperlink w:anchor="_Toc220423248" w:history="1">
            <w:r w:rsidRPr="00D06732">
              <w:rPr>
                <w:rStyle w:val="Hyperlink"/>
                <w:rFonts w:ascii="Aptos" w:hAnsi="Aptos"/>
                <w:noProof/>
                <w:sz w:val="28"/>
                <w:szCs w:val="28"/>
                <w:lang w:val="fr-BE"/>
              </w:rPr>
              <w:t>3. Accessibilité des activités</w:t>
            </w:r>
            <w:r w:rsidRPr="00D06732">
              <w:rPr>
                <w:rFonts w:ascii="Aptos" w:hAnsi="Aptos"/>
                <w:noProof/>
                <w:webHidden/>
                <w:sz w:val="28"/>
                <w:szCs w:val="28"/>
              </w:rPr>
              <w:tab/>
            </w:r>
            <w:r w:rsidRPr="00D06732">
              <w:rPr>
                <w:rFonts w:ascii="Aptos" w:hAnsi="Aptos"/>
                <w:noProof/>
                <w:webHidden/>
                <w:sz w:val="28"/>
                <w:szCs w:val="28"/>
              </w:rPr>
              <w:fldChar w:fldCharType="begin"/>
            </w:r>
            <w:r w:rsidRPr="00D06732">
              <w:rPr>
                <w:rFonts w:ascii="Aptos" w:hAnsi="Aptos"/>
                <w:noProof/>
                <w:webHidden/>
                <w:sz w:val="28"/>
                <w:szCs w:val="28"/>
              </w:rPr>
              <w:instrText xml:space="preserve"> PAGEREF _Toc220423248 \h </w:instrText>
            </w:r>
            <w:r w:rsidRPr="00D06732">
              <w:rPr>
                <w:rFonts w:ascii="Aptos" w:hAnsi="Aptos"/>
                <w:noProof/>
                <w:webHidden/>
                <w:sz w:val="28"/>
                <w:szCs w:val="28"/>
              </w:rPr>
            </w:r>
            <w:r w:rsidRPr="00D06732">
              <w:rPr>
                <w:rFonts w:ascii="Aptos" w:hAnsi="Aptos"/>
                <w:noProof/>
                <w:webHidden/>
                <w:sz w:val="28"/>
                <w:szCs w:val="28"/>
              </w:rPr>
              <w:fldChar w:fldCharType="separate"/>
            </w:r>
            <w:r w:rsidR="00BC487E">
              <w:rPr>
                <w:rFonts w:ascii="Aptos" w:hAnsi="Aptos"/>
                <w:noProof/>
                <w:webHidden/>
                <w:sz w:val="28"/>
                <w:szCs w:val="28"/>
              </w:rPr>
              <w:t>17</w:t>
            </w:r>
            <w:r w:rsidRPr="00D06732">
              <w:rPr>
                <w:rFonts w:ascii="Aptos" w:hAnsi="Aptos"/>
                <w:noProof/>
                <w:webHidden/>
                <w:sz w:val="28"/>
                <w:szCs w:val="28"/>
              </w:rPr>
              <w:fldChar w:fldCharType="end"/>
            </w:r>
          </w:hyperlink>
        </w:p>
        <w:p w14:paraId="446574AA" w14:textId="268724F8" w:rsidR="00D06732" w:rsidRPr="00D06732" w:rsidRDefault="00D06732">
          <w:pPr>
            <w:pStyle w:val="TOC1"/>
            <w:tabs>
              <w:tab w:val="right" w:leader="dot" w:pos="9062"/>
            </w:tabs>
            <w:rPr>
              <w:rFonts w:ascii="Aptos" w:eastAsiaTheme="minorEastAsia" w:hAnsi="Aptos" w:cstheme="minorBidi"/>
              <w:noProof/>
              <w:kern w:val="2"/>
              <w:sz w:val="28"/>
              <w:szCs w:val="28"/>
              <w:lang w:val="fr-BE"/>
              <w14:ligatures w14:val="standardContextual"/>
            </w:rPr>
          </w:pPr>
          <w:hyperlink w:anchor="_Toc220423249" w:history="1">
            <w:r w:rsidRPr="00D06732">
              <w:rPr>
                <w:rStyle w:val="Hyperlink"/>
                <w:rFonts w:ascii="Aptos" w:hAnsi="Aptos"/>
                <w:noProof/>
                <w:sz w:val="28"/>
                <w:szCs w:val="28"/>
                <w:lang w:val="fr-BE"/>
              </w:rPr>
              <w:t>Partenariat et coopération</w:t>
            </w:r>
            <w:r w:rsidRPr="00D06732">
              <w:rPr>
                <w:rFonts w:ascii="Aptos" w:hAnsi="Aptos"/>
                <w:noProof/>
                <w:webHidden/>
                <w:sz w:val="28"/>
                <w:szCs w:val="28"/>
              </w:rPr>
              <w:tab/>
            </w:r>
            <w:r w:rsidRPr="00D06732">
              <w:rPr>
                <w:rFonts w:ascii="Aptos" w:hAnsi="Aptos"/>
                <w:noProof/>
                <w:webHidden/>
                <w:sz w:val="28"/>
                <w:szCs w:val="28"/>
              </w:rPr>
              <w:fldChar w:fldCharType="begin"/>
            </w:r>
            <w:r w:rsidRPr="00D06732">
              <w:rPr>
                <w:rFonts w:ascii="Aptos" w:hAnsi="Aptos"/>
                <w:noProof/>
                <w:webHidden/>
                <w:sz w:val="28"/>
                <w:szCs w:val="28"/>
              </w:rPr>
              <w:instrText xml:space="preserve"> PAGEREF _Toc220423249 \h </w:instrText>
            </w:r>
            <w:r w:rsidRPr="00D06732">
              <w:rPr>
                <w:rFonts w:ascii="Aptos" w:hAnsi="Aptos"/>
                <w:noProof/>
                <w:webHidden/>
                <w:sz w:val="28"/>
                <w:szCs w:val="28"/>
              </w:rPr>
            </w:r>
            <w:r w:rsidRPr="00D06732">
              <w:rPr>
                <w:rFonts w:ascii="Aptos" w:hAnsi="Aptos"/>
                <w:noProof/>
                <w:webHidden/>
                <w:sz w:val="28"/>
                <w:szCs w:val="28"/>
              </w:rPr>
              <w:fldChar w:fldCharType="separate"/>
            </w:r>
            <w:r w:rsidR="00BC487E">
              <w:rPr>
                <w:rFonts w:ascii="Aptos" w:hAnsi="Aptos"/>
                <w:noProof/>
                <w:webHidden/>
                <w:sz w:val="28"/>
                <w:szCs w:val="28"/>
              </w:rPr>
              <w:t>20</w:t>
            </w:r>
            <w:r w:rsidRPr="00D06732">
              <w:rPr>
                <w:rFonts w:ascii="Aptos" w:hAnsi="Aptos"/>
                <w:noProof/>
                <w:webHidden/>
                <w:sz w:val="28"/>
                <w:szCs w:val="28"/>
              </w:rPr>
              <w:fldChar w:fldCharType="end"/>
            </w:r>
          </w:hyperlink>
        </w:p>
        <w:p w14:paraId="033969BD" w14:textId="3A53BB79" w:rsidR="00D06732" w:rsidRPr="00D06732" w:rsidRDefault="00D06732">
          <w:pPr>
            <w:pStyle w:val="TOC2"/>
            <w:tabs>
              <w:tab w:val="right" w:leader="dot" w:pos="9062"/>
            </w:tabs>
            <w:rPr>
              <w:rFonts w:ascii="Aptos" w:eastAsiaTheme="minorEastAsia" w:hAnsi="Aptos" w:cstheme="minorBidi"/>
              <w:noProof/>
              <w:kern w:val="2"/>
              <w:sz w:val="28"/>
              <w:szCs w:val="28"/>
              <w:lang w:val="fr-BE"/>
              <w14:ligatures w14:val="standardContextual"/>
            </w:rPr>
          </w:pPr>
          <w:hyperlink w:anchor="_Toc220423250" w:history="1">
            <w:r w:rsidRPr="00D06732">
              <w:rPr>
                <w:rStyle w:val="Hyperlink"/>
                <w:rFonts w:ascii="Aptos" w:hAnsi="Aptos"/>
                <w:noProof/>
                <w:sz w:val="28"/>
                <w:szCs w:val="28"/>
                <w:lang w:val="fr-BE"/>
              </w:rPr>
              <w:t>1. Engagement et fiabilité des partenaires</w:t>
            </w:r>
            <w:r w:rsidRPr="00D06732">
              <w:rPr>
                <w:rFonts w:ascii="Aptos" w:hAnsi="Aptos"/>
                <w:noProof/>
                <w:webHidden/>
                <w:sz w:val="28"/>
                <w:szCs w:val="28"/>
              </w:rPr>
              <w:tab/>
            </w:r>
            <w:r w:rsidRPr="00D06732">
              <w:rPr>
                <w:rFonts w:ascii="Aptos" w:hAnsi="Aptos"/>
                <w:noProof/>
                <w:webHidden/>
                <w:sz w:val="28"/>
                <w:szCs w:val="28"/>
              </w:rPr>
              <w:fldChar w:fldCharType="begin"/>
            </w:r>
            <w:r w:rsidRPr="00D06732">
              <w:rPr>
                <w:rFonts w:ascii="Aptos" w:hAnsi="Aptos"/>
                <w:noProof/>
                <w:webHidden/>
                <w:sz w:val="28"/>
                <w:szCs w:val="28"/>
              </w:rPr>
              <w:instrText xml:space="preserve"> PAGEREF _Toc220423250 \h </w:instrText>
            </w:r>
            <w:r w:rsidRPr="00D06732">
              <w:rPr>
                <w:rFonts w:ascii="Aptos" w:hAnsi="Aptos"/>
                <w:noProof/>
                <w:webHidden/>
                <w:sz w:val="28"/>
                <w:szCs w:val="28"/>
              </w:rPr>
            </w:r>
            <w:r w:rsidRPr="00D06732">
              <w:rPr>
                <w:rFonts w:ascii="Aptos" w:hAnsi="Aptos"/>
                <w:noProof/>
                <w:webHidden/>
                <w:sz w:val="28"/>
                <w:szCs w:val="28"/>
              </w:rPr>
              <w:fldChar w:fldCharType="separate"/>
            </w:r>
            <w:r w:rsidR="00BC487E">
              <w:rPr>
                <w:rFonts w:ascii="Aptos" w:hAnsi="Aptos"/>
                <w:noProof/>
                <w:webHidden/>
                <w:sz w:val="28"/>
                <w:szCs w:val="28"/>
              </w:rPr>
              <w:t>20</w:t>
            </w:r>
            <w:r w:rsidRPr="00D06732">
              <w:rPr>
                <w:rFonts w:ascii="Aptos" w:hAnsi="Aptos"/>
                <w:noProof/>
                <w:webHidden/>
                <w:sz w:val="28"/>
                <w:szCs w:val="28"/>
              </w:rPr>
              <w:fldChar w:fldCharType="end"/>
            </w:r>
          </w:hyperlink>
        </w:p>
        <w:p w14:paraId="4C9A322E" w14:textId="532E91EF" w:rsidR="00D06732" w:rsidRPr="00D06732" w:rsidRDefault="00D06732">
          <w:pPr>
            <w:pStyle w:val="TOC2"/>
            <w:tabs>
              <w:tab w:val="right" w:leader="dot" w:pos="9062"/>
            </w:tabs>
            <w:rPr>
              <w:rFonts w:ascii="Aptos" w:eastAsiaTheme="minorEastAsia" w:hAnsi="Aptos" w:cstheme="minorBidi"/>
              <w:noProof/>
              <w:kern w:val="2"/>
              <w:sz w:val="28"/>
              <w:szCs w:val="28"/>
              <w:lang w:val="fr-BE"/>
              <w14:ligatures w14:val="standardContextual"/>
            </w:rPr>
          </w:pPr>
          <w:hyperlink w:anchor="_Toc220423251" w:history="1">
            <w:r w:rsidRPr="00D06732">
              <w:rPr>
                <w:rStyle w:val="Hyperlink"/>
                <w:rFonts w:ascii="Aptos" w:hAnsi="Aptos"/>
                <w:noProof/>
                <w:sz w:val="28"/>
                <w:szCs w:val="28"/>
                <w:lang w:val="fr-BE"/>
              </w:rPr>
              <w:t>2. Coordination et travail d’équipe</w:t>
            </w:r>
            <w:r w:rsidRPr="00D06732">
              <w:rPr>
                <w:rFonts w:ascii="Aptos" w:hAnsi="Aptos"/>
                <w:noProof/>
                <w:webHidden/>
                <w:sz w:val="28"/>
                <w:szCs w:val="28"/>
              </w:rPr>
              <w:tab/>
            </w:r>
            <w:r w:rsidRPr="00D06732">
              <w:rPr>
                <w:rFonts w:ascii="Aptos" w:hAnsi="Aptos"/>
                <w:noProof/>
                <w:webHidden/>
                <w:sz w:val="28"/>
                <w:szCs w:val="28"/>
              </w:rPr>
              <w:fldChar w:fldCharType="begin"/>
            </w:r>
            <w:r w:rsidRPr="00D06732">
              <w:rPr>
                <w:rFonts w:ascii="Aptos" w:hAnsi="Aptos"/>
                <w:noProof/>
                <w:webHidden/>
                <w:sz w:val="28"/>
                <w:szCs w:val="28"/>
              </w:rPr>
              <w:instrText xml:space="preserve"> PAGEREF _Toc220423251 \h </w:instrText>
            </w:r>
            <w:r w:rsidRPr="00D06732">
              <w:rPr>
                <w:rFonts w:ascii="Aptos" w:hAnsi="Aptos"/>
                <w:noProof/>
                <w:webHidden/>
                <w:sz w:val="28"/>
                <w:szCs w:val="28"/>
              </w:rPr>
            </w:r>
            <w:r w:rsidRPr="00D06732">
              <w:rPr>
                <w:rFonts w:ascii="Aptos" w:hAnsi="Aptos"/>
                <w:noProof/>
                <w:webHidden/>
                <w:sz w:val="28"/>
                <w:szCs w:val="28"/>
              </w:rPr>
              <w:fldChar w:fldCharType="separate"/>
            </w:r>
            <w:r w:rsidR="00BC487E">
              <w:rPr>
                <w:rFonts w:ascii="Aptos" w:hAnsi="Aptos"/>
                <w:noProof/>
                <w:webHidden/>
                <w:sz w:val="28"/>
                <w:szCs w:val="28"/>
              </w:rPr>
              <w:t>21</w:t>
            </w:r>
            <w:r w:rsidRPr="00D06732">
              <w:rPr>
                <w:rFonts w:ascii="Aptos" w:hAnsi="Aptos"/>
                <w:noProof/>
                <w:webHidden/>
                <w:sz w:val="28"/>
                <w:szCs w:val="28"/>
              </w:rPr>
              <w:fldChar w:fldCharType="end"/>
            </w:r>
          </w:hyperlink>
        </w:p>
        <w:p w14:paraId="5283E33B" w14:textId="253BA736" w:rsidR="00D06732" w:rsidRPr="00D06732" w:rsidRDefault="00D06732">
          <w:pPr>
            <w:pStyle w:val="TOC1"/>
            <w:tabs>
              <w:tab w:val="right" w:leader="dot" w:pos="9062"/>
            </w:tabs>
            <w:rPr>
              <w:rFonts w:ascii="Aptos" w:eastAsiaTheme="minorEastAsia" w:hAnsi="Aptos" w:cstheme="minorBidi"/>
              <w:noProof/>
              <w:kern w:val="2"/>
              <w:sz w:val="28"/>
              <w:szCs w:val="28"/>
              <w:lang w:val="fr-BE"/>
              <w14:ligatures w14:val="standardContextual"/>
            </w:rPr>
          </w:pPr>
          <w:hyperlink w:anchor="_Toc220423252" w:history="1">
            <w:r w:rsidRPr="00D06732">
              <w:rPr>
                <w:rStyle w:val="Hyperlink"/>
                <w:rFonts w:ascii="Aptos" w:hAnsi="Aptos"/>
                <w:noProof/>
                <w:sz w:val="28"/>
                <w:szCs w:val="28"/>
                <w:lang w:val="fr-BE"/>
              </w:rPr>
              <w:t>Implications politiques</w:t>
            </w:r>
            <w:r w:rsidRPr="00D06732">
              <w:rPr>
                <w:rFonts w:ascii="Aptos" w:hAnsi="Aptos"/>
                <w:noProof/>
                <w:webHidden/>
                <w:sz w:val="28"/>
                <w:szCs w:val="28"/>
              </w:rPr>
              <w:tab/>
            </w:r>
            <w:r w:rsidRPr="00D06732">
              <w:rPr>
                <w:rFonts w:ascii="Aptos" w:hAnsi="Aptos"/>
                <w:noProof/>
                <w:webHidden/>
                <w:sz w:val="28"/>
                <w:szCs w:val="28"/>
              </w:rPr>
              <w:fldChar w:fldCharType="begin"/>
            </w:r>
            <w:r w:rsidRPr="00D06732">
              <w:rPr>
                <w:rFonts w:ascii="Aptos" w:hAnsi="Aptos"/>
                <w:noProof/>
                <w:webHidden/>
                <w:sz w:val="28"/>
                <w:szCs w:val="28"/>
              </w:rPr>
              <w:instrText xml:space="preserve"> PAGEREF _Toc220423252 \h </w:instrText>
            </w:r>
            <w:r w:rsidRPr="00D06732">
              <w:rPr>
                <w:rFonts w:ascii="Aptos" w:hAnsi="Aptos"/>
                <w:noProof/>
                <w:webHidden/>
                <w:sz w:val="28"/>
                <w:szCs w:val="28"/>
              </w:rPr>
            </w:r>
            <w:r w:rsidRPr="00D06732">
              <w:rPr>
                <w:rFonts w:ascii="Aptos" w:hAnsi="Aptos"/>
                <w:noProof/>
                <w:webHidden/>
                <w:sz w:val="28"/>
                <w:szCs w:val="28"/>
              </w:rPr>
              <w:fldChar w:fldCharType="separate"/>
            </w:r>
            <w:r w:rsidR="00BC487E">
              <w:rPr>
                <w:rFonts w:ascii="Aptos" w:hAnsi="Aptos"/>
                <w:noProof/>
                <w:webHidden/>
                <w:sz w:val="28"/>
                <w:szCs w:val="28"/>
              </w:rPr>
              <w:t>23</w:t>
            </w:r>
            <w:r w:rsidRPr="00D06732">
              <w:rPr>
                <w:rFonts w:ascii="Aptos" w:hAnsi="Aptos"/>
                <w:noProof/>
                <w:webHidden/>
                <w:sz w:val="28"/>
                <w:szCs w:val="28"/>
              </w:rPr>
              <w:fldChar w:fldCharType="end"/>
            </w:r>
          </w:hyperlink>
        </w:p>
        <w:p w14:paraId="28B13B15" w14:textId="341E7D87" w:rsidR="00D06732" w:rsidRPr="00D06732" w:rsidRDefault="00D06732">
          <w:pPr>
            <w:pStyle w:val="TOC2"/>
            <w:tabs>
              <w:tab w:val="right" w:leader="dot" w:pos="9062"/>
            </w:tabs>
            <w:rPr>
              <w:rFonts w:ascii="Aptos" w:eastAsiaTheme="minorEastAsia" w:hAnsi="Aptos" w:cstheme="minorBidi"/>
              <w:noProof/>
              <w:kern w:val="2"/>
              <w:sz w:val="28"/>
              <w:szCs w:val="28"/>
              <w:lang w:val="fr-BE"/>
              <w14:ligatures w14:val="standardContextual"/>
            </w:rPr>
          </w:pPr>
          <w:hyperlink w:anchor="_Toc220423253" w:history="1">
            <w:r w:rsidRPr="00D06732">
              <w:rPr>
                <w:rStyle w:val="Hyperlink"/>
                <w:rFonts w:ascii="Aptos" w:hAnsi="Aptos"/>
                <w:noProof/>
                <w:sz w:val="28"/>
                <w:szCs w:val="28"/>
                <w:lang w:val="fr-BE"/>
              </w:rPr>
              <w:t>Intégrer l’inclusion à un niveau systémique</w:t>
            </w:r>
            <w:r w:rsidRPr="00D06732">
              <w:rPr>
                <w:rFonts w:ascii="Aptos" w:hAnsi="Aptos"/>
                <w:noProof/>
                <w:webHidden/>
                <w:sz w:val="28"/>
                <w:szCs w:val="28"/>
              </w:rPr>
              <w:tab/>
            </w:r>
            <w:r w:rsidRPr="00D06732">
              <w:rPr>
                <w:rFonts w:ascii="Aptos" w:hAnsi="Aptos"/>
                <w:noProof/>
                <w:webHidden/>
                <w:sz w:val="28"/>
                <w:szCs w:val="28"/>
              </w:rPr>
              <w:fldChar w:fldCharType="begin"/>
            </w:r>
            <w:r w:rsidRPr="00D06732">
              <w:rPr>
                <w:rFonts w:ascii="Aptos" w:hAnsi="Aptos"/>
                <w:noProof/>
                <w:webHidden/>
                <w:sz w:val="28"/>
                <w:szCs w:val="28"/>
              </w:rPr>
              <w:instrText xml:space="preserve"> PAGEREF _Toc220423253 \h </w:instrText>
            </w:r>
            <w:r w:rsidRPr="00D06732">
              <w:rPr>
                <w:rFonts w:ascii="Aptos" w:hAnsi="Aptos"/>
                <w:noProof/>
                <w:webHidden/>
                <w:sz w:val="28"/>
                <w:szCs w:val="28"/>
              </w:rPr>
            </w:r>
            <w:r w:rsidRPr="00D06732">
              <w:rPr>
                <w:rFonts w:ascii="Aptos" w:hAnsi="Aptos"/>
                <w:noProof/>
                <w:webHidden/>
                <w:sz w:val="28"/>
                <w:szCs w:val="28"/>
              </w:rPr>
              <w:fldChar w:fldCharType="separate"/>
            </w:r>
            <w:r w:rsidR="00BC487E">
              <w:rPr>
                <w:rFonts w:ascii="Aptos" w:hAnsi="Aptos"/>
                <w:noProof/>
                <w:webHidden/>
                <w:sz w:val="28"/>
                <w:szCs w:val="28"/>
              </w:rPr>
              <w:t>23</w:t>
            </w:r>
            <w:r w:rsidRPr="00D06732">
              <w:rPr>
                <w:rFonts w:ascii="Aptos" w:hAnsi="Aptos"/>
                <w:noProof/>
                <w:webHidden/>
                <w:sz w:val="28"/>
                <w:szCs w:val="28"/>
              </w:rPr>
              <w:fldChar w:fldCharType="end"/>
            </w:r>
          </w:hyperlink>
        </w:p>
        <w:p w14:paraId="323456A4" w14:textId="1F37E3D6" w:rsidR="00D06732" w:rsidRPr="00D06732" w:rsidRDefault="00D06732">
          <w:pPr>
            <w:pStyle w:val="TOC2"/>
            <w:tabs>
              <w:tab w:val="right" w:leader="dot" w:pos="9062"/>
            </w:tabs>
            <w:rPr>
              <w:rFonts w:ascii="Aptos" w:eastAsiaTheme="minorEastAsia" w:hAnsi="Aptos" w:cstheme="minorBidi"/>
              <w:noProof/>
              <w:kern w:val="2"/>
              <w:sz w:val="28"/>
              <w:szCs w:val="28"/>
              <w:lang w:val="fr-BE"/>
              <w14:ligatures w14:val="standardContextual"/>
            </w:rPr>
          </w:pPr>
          <w:hyperlink w:anchor="_Toc220423254" w:history="1">
            <w:r w:rsidRPr="00D06732">
              <w:rPr>
                <w:rStyle w:val="Hyperlink"/>
                <w:rFonts w:ascii="Aptos" w:hAnsi="Aptos"/>
                <w:noProof/>
                <w:sz w:val="28"/>
                <w:szCs w:val="28"/>
                <w:lang w:val="fr-BE"/>
              </w:rPr>
              <w:t>Recommandations en matière de politiques publiques</w:t>
            </w:r>
            <w:r w:rsidRPr="00D06732">
              <w:rPr>
                <w:rFonts w:ascii="Aptos" w:hAnsi="Aptos"/>
                <w:noProof/>
                <w:webHidden/>
                <w:sz w:val="28"/>
                <w:szCs w:val="28"/>
              </w:rPr>
              <w:tab/>
            </w:r>
            <w:r w:rsidRPr="00D06732">
              <w:rPr>
                <w:rFonts w:ascii="Aptos" w:hAnsi="Aptos"/>
                <w:noProof/>
                <w:webHidden/>
                <w:sz w:val="28"/>
                <w:szCs w:val="28"/>
              </w:rPr>
              <w:fldChar w:fldCharType="begin"/>
            </w:r>
            <w:r w:rsidRPr="00D06732">
              <w:rPr>
                <w:rFonts w:ascii="Aptos" w:hAnsi="Aptos"/>
                <w:noProof/>
                <w:webHidden/>
                <w:sz w:val="28"/>
                <w:szCs w:val="28"/>
              </w:rPr>
              <w:instrText xml:space="preserve"> PAGEREF _Toc220423254 \h </w:instrText>
            </w:r>
            <w:r w:rsidRPr="00D06732">
              <w:rPr>
                <w:rFonts w:ascii="Aptos" w:hAnsi="Aptos"/>
                <w:noProof/>
                <w:webHidden/>
                <w:sz w:val="28"/>
                <w:szCs w:val="28"/>
              </w:rPr>
            </w:r>
            <w:r w:rsidRPr="00D06732">
              <w:rPr>
                <w:rFonts w:ascii="Aptos" w:hAnsi="Aptos"/>
                <w:noProof/>
                <w:webHidden/>
                <w:sz w:val="28"/>
                <w:szCs w:val="28"/>
              </w:rPr>
              <w:fldChar w:fldCharType="separate"/>
            </w:r>
            <w:r w:rsidR="00BC487E">
              <w:rPr>
                <w:rFonts w:ascii="Aptos" w:hAnsi="Aptos"/>
                <w:noProof/>
                <w:webHidden/>
                <w:sz w:val="28"/>
                <w:szCs w:val="28"/>
              </w:rPr>
              <w:t>23</w:t>
            </w:r>
            <w:r w:rsidRPr="00D06732">
              <w:rPr>
                <w:rFonts w:ascii="Aptos" w:hAnsi="Aptos"/>
                <w:noProof/>
                <w:webHidden/>
                <w:sz w:val="28"/>
                <w:szCs w:val="28"/>
              </w:rPr>
              <w:fldChar w:fldCharType="end"/>
            </w:r>
          </w:hyperlink>
        </w:p>
        <w:p w14:paraId="1CECAC65" w14:textId="560EA725" w:rsidR="00D06732" w:rsidRPr="00D06732" w:rsidRDefault="00D06732">
          <w:pPr>
            <w:pStyle w:val="TOC1"/>
            <w:tabs>
              <w:tab w:val="right" w:leader="dot" w:pos="9062"/>
            </w:tabs>
            <w:rPr>
              <w:rFonts w:ascii="Aptos" w:eastAsiaTheme="minorEastAsia" w:hAnsi="Aptos" w:cstheme="minorBidi"/>
              <w:noProof/>
              <w:kern w:val="2"/>
              <w:sz w:val="28"/>
              <w:szCs w:val="28"/>
              <w:lang w:val="fr-BE"/>
              <w14:ligatures w14:val="standardContextual"/>
            </w:rPr>
          </w:pPr>
          <w:hyperlink w:anchor="_Toc220423255" w:history="1">
            <w:r w:rsidRPr="00D06732">
              <w:rPr>
                <w:rStyle w:val="Hyperlink"/>
                <w:rFonts w:ascii="Aptos" w:hAnsi="Aptos"/>
                <w:noProof/>
                <w:sz w:val="28"/>
                <w:szCs w:val="28"/>
                <w:lang w:val="fr-BE"/>
              </w:rPr>
              <w:t>CONCLUSIONS</w:t>
            </w:r>
            <w:r w:rsidRPr="00D06732">
              <w:rPr>
                <w:rFonts w:ascii="Aptos" w:hAnsi="Aptos"/>
                <w:noProof/>
                <w:webHidden/>
                <w:sz w:val="28"/>
                <w:szCs w:val="28"/>
              </w:rPr>
              <w:tab/>
            </w:r>
            <w:r w:rsidRPr="00D06732">
              <w:rPr>
                <w:rFonts w:ascii="Aptos" w:hAnsi="Aptos"/>
                <w:noProof/>
                <w:webHidden/>
                <w:sz w:val="28"/>
                <w:szCs w:val="28"/>
              </w:rPr>
              <w:fldChar w:fldCharType="begin"/>
            </w:r>
            <w:r w:rsidRPr="00D06732">
              <w:rPr>
                <w:rFonts w:ascii="Aptos" w:hAnsi="Aptos"/>
                <w:noProof/>
                <w:webHidden/>
                <w:sz w:val="28"/>
                <w:szCs w:val="28"/>
              </w:rPr>
              <w:instrText xml:space="preserve"> PAGEREF _Toc220423255 \h </w:instrText>
            </w:r>
            <w:r w:rsidRPr="00D06732">
              <w:rPr>
                <w:rFonts w:ascii="Aptos" w:hAnsi="Aptos"/>
                <w:noProof/>
                <w:webHidden/>
                <w:sz w:val="28"/>
                <w:szCs w:val="28"/>
              </w:rPr>
            </w:r>
            <w:r w:rsidRPr="00D06732">
              <w:rPr>
                <w:rFonts w:ascii="Aptos" w:hAnsi="Aptos"/>
                <w:noProof/>
                <w:webHidden/>
                <w:sz w:val="28"/>
                <w:szCs w:val="28"/>
              </w:rPr>
              <w:fldChar w:fldCharType="separate"/>
            </w:r>
            <w:r w:rsidR="00BC487E">
              <w:rPr>
                <w:rFonts w:ascii="Aptos" w:hAnsi="Aptos"/>
                <w:noProof/>
                <w:webHidden/>
                <w:sz w:val="28"/>
                <w:szCs w:val="28"/>
              </w:rPr>
              <w:t>24</w:t>
            </w:r>
            <w:r w:rsidRPr="00D06732">
              <w:rPr>
                <w:rFonts w:ascii="Aptos" w:hAnsi="Aptos"/>
                <w:noProof/>
                <w:webHidden/>
                <w:sz w:val="28"/>
                <w:szCs w:val="28"/>
              </w:rPr>
              <w:fldChar w:fldCharType="end"/>
            </w:r>
          </w:hyperlink>
        </w:p>
        <w:p w14:paraId="04CD5D00" w14:textId="01BDC14D" w:rsidR="00D06732" w:rsidRDefault="00D06732">
          <w:r w:rsidRPr="00D06732">
            <w:rPr>
              <w:rFonts w:ascii="Aptos" w:hAnsi="Aptos"/>
              <w:b/>
              <w:bCs/>
              <w:noProof/>
              <w:sz w:val="28"/>
              <w:szCs w:val="28"/>
            </w:rPr>
            <w:fldChar w:fldCharType="end"/>
          </w:r>
        </w:p>
      </w:sdtContent>
    </w:sdt>
    <w:p w14:paraId="3ADAD9E1" w14:textId="77777777" w:rsidR="00D06732" w:rsidRDefault="00D06732">
      <w:pPr>
        <w:rPr>
          <w:rFonts w:ascii="Aptos ExtraBold" w:hAnsi="Aptos ExtraBold"/>
          <w:color w:val="2F5496"/>
          <w:sz w:val="48"/>
          <w:szCs w:val="36"/>
          <w:u w:val="words" w:color="FFFFFF" w:themeColor="background1"/>
          <w:lang w:val="fr-BE"/>
        </w:rPr>
      </w:pPr>
      <w:r>
        <w:rPr>
          <w:lang w:val="fr-BE"/>
        </w:rPr>
        <w:br w:type="page"/>
      </w:r>
    </w:p>
    <w:p w14:paraId="5B4D1F12" w14:textId="50ADE945" w:rsidR="00C6248B" w:rsidRPr="00C6248B" w:rsidRDefault="00C6248B" w:rsidP="00C6248B">
      <w:pPr>
        <w:pStyle w:val="Heading1"/>
        <w:rPr>
          <w:lang w:val="fr-BE"/>
        </w:rPr>
      </w:pPr>
      <w:bookmarkStart w:id="0" w:name="_Toc220423237"/>
      <w:r w:rsidRPr="00C6248B">
        <w:rPr>
          <w:lang w:val="fr-BE"/>
        </w:rPr>
        <w:lastRenderedPageBreak/>
        <w:t>INTRODUCTION</w:t>
      </w:r>
      <w:bookmarkEnd w:id="0"/>
    </w:p>
    <w:p w14:paraId="38ADE435" w14:textId="77777777" w:rsidR="00C6248B" w:rsidRPr="00C6248B" w:rsidRDefault="00C6248B" w:rsidP="00C6248B">
      <w:pPr>
        <w:pStyle w:val="Heading2"/>
        <w:rPr>
          <w:lang w:val="fr-BE"/>
        </w:rPr>
      </w:pPr>
      <w:bookmarkStart w:id="1" w:name="_Toc220423238"/>
      <w:r w:rsidRPr="00C6248B">
        <w:rPr>
          <w:lang w:val="fr-BE"/>
        </w:rPr>
        <w:t>Notre partenariat</w:t>
      </w:r>
      <w:bookmarkEnd w:id="1"/>
    </w:p>
    <w:p w14:paraId="0218A9F6"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b/>
          <w:bCs/>
          <w:sz w:val="28"/>
          <w:szCs w:val="28"/>
          <w:lang w:val="fr-BE"/>
        </w:rPr>
        <w:t>VIEWS International (Belgique)</w:t>
      </w:r>
      <w:r w:rsidRPr="00C6248B">
        <w:rPr>
          <w:rFonts w:ascii="Aptos" w:eastAsia="Aptos" w:hAnsi="Aptos" w:cs="Aptos"/>
          <w:sz w:val="28"/>
          <w:szCs w:val="28"/>
          <w:lang w:val="fr-BE"/>
        </w:rPr>
        <w:t xml:space="preserve"> est une organisation européenne à but non lucratif qui œuvre pour l’autonomie, la mobilité et l’inclusion sociale des jeunes en situation de déficience visuelle. À travers les programmes Erasmus+ et le Corps européen de solidarité, l’organisation accompagne les jeunes malvoyants et aveugles dans le développement de leur autonomie, de leur confiance en eux et de leurs compétences professionnelles, grâce au volontariat, à la formation et à des expériences pratiques. VIEWS International agit également pour renforcer l’accessibilité et le caractère inclusif des programmes européens de mobilité internationale.</w:t>
      </w:r>
    </w:p>
    <w:p w14:paraId="073CFAA4" w14:textId="77777777" w:rsidR="00C6248B" w:rsidRPr="00C6248B" w:rsidRDefault="00C6248B" w:rsidP="00C6248B">
      <w:pPr>
        <w:spacing w:after="160" w:line="276" w:lineRule="auto"/>
        <w:rPr>
          <w:rFonts w:ascii="Aptos" w:eastAsia="Aptos" w:hAnsi="Aptos" w:cs="Aptos"/>
          <w:sz w:val="28"/>
          <w:szCs w:val="28"/>
          <w:lang w:val="fr-BE"/>
        </w:rPr>
      </w:pPr>
      <w:proofErr w:type="spellStart"/>
      <w:r w:rsidRPr="00C6248B">
        <w:rPr>
          <w:rFonts w:ascii="Aptos" w:eastAsia="Aptos" w:hAnsi="Aptos" w:cs="Aptos"/>
          <w:b/>
          <w:bCs/>
          <w:sz w:val="28"/>
          <w:szCs w:val="28"/>
          <w:lang w:val="fr-BE"/>
        </w:rPr>
        <w:t>CuBu</w:t>
      </w:r>
      <w:proofErr w:type="spellEnd"/>
      <w:r w:rsidRPr="00C6248B">
        <w:rPr>
          <w:rFonts w:ascii="Aptos" w:eastAsia="Aptos" w:hAnsi="Aptos" w:cs="Aptos"/>
          <w:b/>
          <w:bCs/>
          <w:sz w:val="28"/>
          <w:szCs w:val="28"/>
          <w:lang w:val="fr-BE"/>
        </w:rPr>
        <w:t xml:space="preserve"> </w:t>
      </w:r>
      <w:proofErr w:type="spellStart"/>
      <w:r w:rsidRPr="00C6248B">
        <w:rPr>
          <w:rFonts w:ascii="Aptos" w:eastAsia="Aptos" w:hAnsi="Aptos" w:cs="Aptos"/>
          <w:b/>
          <w:bCs/>
          <w:sz w:val="28"/>
          <w:szCs w:val="28"/>
          <w:lang w:val="fr-BE"/>
        </w:rPr>
        <w:t>Foundation</w:t>
      </w:r>
      <w:proofErr w:type="spellEnd"/>
      <w:r w:rsidRPr="00C6248B">
        <w:rPr>
          <w:rFonts w:ascii="Aptos" w:eastAsia="Aptos" w:hAnsi="Aptos" w:cs="Aptos"/>
          <w:b/>
          <w:bCs/>
          <w:sz w:val="28"/>
          <w:szCs w:val="28"/>
          <w:lang w:val="fr-BE"/>
        </w:rPr>
        <w:t xml:space="preserve"> (Bulgarie)</w:t>
      </w:r>
      <w:r w:rsidRPr="00C6248B">
        <w:rPr>
          <w:rFonts w:ascii="Aptos" w:eastAsia="Aptos" w:hAnsi="Aptos" w:cs="Aptos"/>
          <w:sz w:val="28"/>
          <w:szCs w:val="28"/>
          <w:lang w:val="fr-BE"/>
        </w:rPr>
        <w:t xml:space="preserve">, fondée en 2006, intervient dans les domaines de la culture, des arts, de l’éducation inclusive et de l’apprentissage non formel. L’organisation conçoit et met en œuvre des projets européens axés sur la Conception universelle de l’apprentissage (Universal Design for Learning – UDL), l’accessibilité des espaces et des contenus, ainsi que l’apprentissage entre pairs dans le cadre du travail de jeunesse et de l’éducation des adultes. </w:t>
      </w:r>
      <w:proofErr w:type="spellStart"/>
      <w:r w:rsidRPr="00C6248B">
        <w:rPr>
          <w:rFonts w:ascii="Aptos" w:eastAsia="Aptos" w:hAnsi="Aptos" w:cs="Aptos"/>
          <w:sz w:val="28"/>
          <w:szCs w:val="28"/>
          <w:lang w:val="fr-BE"/>
        </w:rPr>
        <w:t>CuBu</w:t>
      </w:r>
      <w:proofErr w:type="spellEnd"/>
      <w:r w:rsidRPr="00C6248B">
        <w:rPr>
          <w:rFonts w:ascii="Aptos" w:eastAsia="Aptos" w:hAnsi="Aptos" w:cs="Aptos"/>
          <w:sz w:val="28"/>
          <w:szCs w:val="28"/>
          <w:lang w:val="fr-BE"/>
        </w:rPr>
        <w:t xml:space="preserve"> propose également des formations sur la diversité, l’inclusion et le leadership inclusif, et est accréditée en tant qu’organisation Erasmus+ dans le secteur de l’éducation des adultes pour la période 2024–2027.</w:t>
      </w:r>
    </w:p>
    <w:p w14:paraId="496828DE"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b/>
          <w:bCs/>
          <w:sz w:val="28"/>
          <w:szCs w:val="28"/>
          <w:lang w:val="fr-BE"/>
        </w:rPr>
        <w:t xml:space="preserve">Association of </w:t>
      </w:r>
      <w:proofErr w:type="spellStart"/>
      <w:r w:rsidRPr="00C6248B">
        <w:rPr>
          <w:rFonts w:ascii="Aptos" w:eastAsia="Aptos" w:hAnsi="Aptos" w:cs="Aptos"/>
          <w:b/>
          <w:bCs/>
          <w:sz w:val="28"/>
          <w:szCs w:val="28"/>
          <w:lang w:val="fr-BE"/>
        </w:rPr>
        <w:t>Students</w:t>
      </w:r>
      <w:proofErr w:type="spellEnd"/>
      <w:r w:rsidRPr="00C6248B">
        <w:rPr>
          <w:rFonts w:ascii="Aptos" w:eastAsia="Aptos" w:hAnsi="Aptos" w:cs="Aptos"/>
          <w:b/>
          <w:bCs/>
          <w:sz w:val="28"/>
          <w:szCs w:val="28"/>
          <w:lang w:val="fr-BE"/>
        </w:rPr>
        <w:t xml:space="preserve"> </w:t>
      </w:r>
      <w:proofErr w:type="spellStart"/>
      <w:r w:rsidRPr="00C6248B">
        <w:rPr>
          <w:rFonts w:ascii="Aptos" w:eastAsia="Aptos" w:hAnsi="Aptos" w:cs="Aptos"/>
          <w:b/>
          <w:bCs/>
          <w:sz w:val="28"/>
          <w:szCs w:val="28"/>
          <w:lang w:val="fr-BE"/>
        </w:rPr>
        <w:t>with</w:t>
      </w:r>
      <w:proofErr w:type="spellEnd"/>
      <w:r w:rsidRPr="00C6248B">
        <w:rPr>
          <w:rFonts w:ascii="Aptos" w:eastAsia="Aptos" w:hAnsi="Aptos" w:cs="Aptos"/>
          <w:b/>
          <w:bCs/>
          <w:sz w:val="28"/>
          <w:szCs w:val="28"/>
          <w:lang w:val="fr-BE"/>
        </w:rPr>
        <w:t xml:space="preserve"> </w:t>
      </w:r>
      <w:proofErr w:type="spellStart"/>
      <w:r w:rsidRPr="00C6248B">
        <w:rPr>
          <w:rFonts w:ascii="Aptos" w:eastAsia="Aptos" w:hAnsi="Aptos" w:cs="Aptos"/>
          <w:b/>
          <w:bCs/>
          <w:sz w:val="28"/>
          <w:szCs w:val="28"/>
          <w:lang w:val="fr-BE"/>
        </w:rPr>
        <w:t>Disabilities</w:t>
      </w:r>
      <w:proofErr w:type="spellEnd"/>
      <w:r w:rsidRPr="00C6248B">
        <w:rPr>
          <w:rFonts w:ascii="Aptos" w:eastAsia="Aptos" w:hAnsi="Aptos" w:cs="Aptos"/>
          <w:b/>
          <w:bCs/>
          <w:sz w:val="28"/>
          <w:szCs w:val="28"/>
          <w:lang w:val="fr-BE"/>
        </w:rPr>
        <w:t xml:space="preserve"> of </w:t>
      </w:r>
      <w:proofErr w:type="spellStart"/>
      <w:r w:rsidRPr="00C6248B">
        <w:rPr>
          <w:rFonts w:ascii="Aptos" w:eastAsia="Aptos" w:hAnsi="Aptos" w:cs="Aptos"/>
          <w:b/>
          <w:bCs/>
          <w:sz w:val="28"/>
          <w:szCs w:val="28"/>
          <w:lang w:val="fr-BE"/>
        </w:rPr>
        <w:t>Slovenia</w:t>
      </w:r>
      <w:proofErr w:type="spellEnd"/>
      <w:r w:rsidRPr="00C6248B">
        <w:rPr>
          <w:rFonts w:ascii="Aptos" w:eastAsia="Aptos" w:hAnsi="Aptos" w:cs="Aptos"/>
          <w:b/>
          <w:bCs/>
          <w:sz w:val="28"/>
          <w:szCs w:val="28"/>
          <w:lang w:val="fr-BE"/>
        </w:rPr>
        <w:t xml:space="preserve"> – DŠIS (Slovénie)</w:t>
      </w:r>
      <w:r w:rsidRPr="00C6248B">
        <w:rPr>
          <w:rFonts w:ascii="Aptos" w:eastAsia="Aptos" w:hAnsi="Aptos" w:cs="Aptos"/>
          <w:sz w:val="28"/>
          <w:szCs w:val="28"/>
          <w:lang w:val="fr-BE"/>
        </w:rPr>
        <w:t xml:space="preserve"> soutient les </w:t>
      </w:r>
      <w:proofErr w:type="spellStart"/>
      <w:r w:rsidRPr="00C6248B">
        <w:rPr>
          <w:rFonts w:ascii="Aptos" w:eastAsia="Aptos" w:hAnsi="Aptos" w:cs="Aptos"/>
          <w:sz w:val="28"/>
          <w:szCs w:val="28"/>
          <w:lang w:val="fr-BE"/>
        </w:rPr>
        <w:t>étudiant·e·s</w:t>
      </w:r>
      <w:proofErr w:type="spellEnd"/>
      <w:r w:rsidRPr="00C6248B">
        <w:rPr>
          <w:rFonts w:ascii="Aptos" w:eastAsia="Aptos" w:hAnsi="Aptos" w:cs="Aptos"/>
          <w:sz w:val="28"/>
          <w:szCs w:val="28"/>
          <w:lang w:val="fr-BE"/>
        </w:rPr>
        <w:t xml:space="preserve"> en situation de handicap dans l’enseignement supérieur et postsecondaire par des actions de plaidoyer et des services pratiques. Ceux-ci incluent le transport accessible, l’assistance personnelle, l’orientation et le soutien dans les parcours éducatifs et professionnels. DŠIS mène également des activités d’apprentissage non formel, des échanges de jeunes, des projets du Corps européen de solidarité et des actions de sensibilisation à l’inclusion et à l’accessibilité.</w:t>
      </w:r>
    </w:p>
    <w:p w14:paraId="3BF49B77"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b/>
          <w:bCs/>
          <w:sz w:val="28"/>
          <w:szCs w:val="28"/>
          <w:lang w:val="fr-BE"/>
        </w:rPr>
        <w:t>NGO Sakura (Roumanie)</w:t>
      </w:r>
      <w:r w:rsidRPr="00C6248B">
        <w:rPr>
          <w:rFonts w:ascii="Aptos" w:eastAsia="Aptos" w:hAnsi="Aptos" w:cs="Aptos"/>
          <w:sz w:val="28"/>
          <w:szCs w:val="28"/>
          <w:lang w:val="fr-BE"/>
        </w:rPr>
        <w:t xml:space="preserve"> est une organisation de jeunesse fondée en 1990 à Bucarest, qui promeut les valeurs démocratiques, la liberté d’expression et la participation active des jeunes. Elle intervient dans les domaines de </w:t>
      </w:r>
      <w:r w:rsidRPr="00C6248B">
        <w:rPr>
          <w:rFonts w:ascii="Aptos" w:eastAsia="Aptos" w:hAnsi="Aptos" w:cs="Aptos"/>
          <w:sz w:val="28"/>
          <w:szCs w:val="28"/>
          <w:lang w:val="fr-BE"/>
        </w:rPr>
        <w:lastRenderedPageBreak/>
        <w:t>l’éducation, de l’inclusion sociale, de l’apprentissage numérique, de l’écologie, du sport et de la coopération internationale. Ces dernières années, Sakura a renforcé son engagement en faveur du travail de jeunesse inclusif et de projets axés sur l’accessibilité, à travers l’éducation non formelle et la mobilité internationale.</w:t>
      </w:r>
    </w:p>
    <w:p w14:paraId="31FCF215"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b/>
          <w:bCs/>
          <w:sz w:val="28"/>
          <w:szCs w:val="28"/>
          <w:lang w:val="fr-BE"/>
        </w:rPr>
        <w:t>Polish Association of the Blind – PZN (Pologne)</w:t>
      </w:r>
      <w:r w:rsidRPr="00C6248B">
        <w:rPr>
          <w:rFonts w:ascii="Aptos" w:eastAsia="Aptos" w:hAnsi="Aptos" w:cs="Aptos"/>
          <w:sz w:val="28"/>
          <w:szCs w:val="28"/>
          <w:lang w:val="fr-BE"/>
        </w:rPr>
        <w:t xml:space="preserve"> est une organisation nationale fondée en 1951, représentant environ 30 000 personnes aveugles et malvoyantes. Sa mission est de promouvoir l’autonomie, la participation sociale et l’inclusion professionnelle par la réadaptation, l’éducation, l’accessibilité et la promotion d’une culture sans barrières. PZN est membre de l’Union mondiale des aveugles et de l’Union européenne des aveugles.</w:t>
      </w:r>
    </w:p>
    <w:p w14:paraId="4FDFDEE7"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b/>
          <w:bCs/>
          <w:sz w:val="28"/>
          <w:szCs w:val="28"/>
          <w:lang w:val="fr-BE"/>
        </w:rPr>
        <w:t xml:space="preserve">Peace </w:t>
      </w:r>
      <w:proofErr w:type="spellStart"/>
      <w:r w:rsidRPr="00C6248B">
        <w:rPr>
          <w:rFonts w:ascii="Aptos" w:eastAsia="Aptos" w:hAnsi="Aptos" w:cs="Aptos"/>
          <w:b/>
          <w:bCs/>
          <w:sz w:val="28"/>
          <w:szCs w:val="28"/>
          <w:lang w:val="fr-BE"/>
        </w:rPr>
        <w:t>Volunteering</w:t>
      </w:r>
      <w:proofErr w:type="spellEnd"/>
      <w:r w:rsidRPr="00C6248B">
        <w:rPr>
          <w:rFonts w:ascii="Aptos" w:eastAsia="Aptos" w:hAnsi="Aptos" w:cs="Aptos"/>
          <w:b/>
          <w:bCs/>
          <w:sz w:val="28"/>
          <w:szCs w:val="28"/>
          <w:lang w:val="fr-BE"/>
        </w:rPr>
        <w:t xml:space="preserve"> Network – PVN (Albanie)</w:t>
      </w:r>
      <w:r w:rsidRPr="00C6248B">
        <w:rPr>
          <w:rFonts w:ascii="Aptos" w:eastAsia="Aptos" w:hAnsi="Aptos" w:cs="Aptos"/>
          <w:sz w:val="28"/>
          <w:szCs w:val="28"/>
          <w:lang w:val="fr-BE"/>
        </w:rPr>
        <w:t xml:space="preserve"> œuvre pour la paix, la démocratie, l’inclusion et les droits humains à travers la mobilité, l’apprentissage interculturel et le développement communautaire. L’organisation met en œuvre des formations, des recherches et des actions de sensibilisation aux niveaux politique, institutionnel et local, en coopération avec des organisations de la société civile, des établissements éducatifs, des municipalités et des centres de jeunesse, au sein d’un solide réseau international.</w:t>
      </w:r>
    </w:p>
    <w:p w14:paraId="5A772480"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b/>
          <w:bCs/>
          <w:sz w:val="28"/>
          <w:szCs w:val="28"/>
          <w:lang w:val="fr-BE"/>
        </w:rPr>
        <w:t xml:space="preserve">Peace </w:t>
      </w:r>
      <w:proofErr w:type="spellStart"/>
      <w:r w:rsidRPr="00C6248B">
        <w:rPr>
          <w:rFonts w:ascii="Aptos" w:eastAsia="Aptos" w:hAnsi="Aptos" w:cs="Aptos"/>
          <w:b/>
          <w:bCs/>
          <w:sz w:val="28"/>
          <w:szCs w:val="28"/>
          <w:lang w:val="fr-BE"/>
        </w:rPr>
        <w:t>Volunteering</w:t>
      </w:r>
      <w:proofErr w:type="spellEnd"/>
      <w:r w:rsidRPr="00C6248B">
        <w:rPr>
          <w:rFonts w:ascii="Aptos" w:eastAsia="Aptos" w:hAnsi="Aptos" w:cs="Aptos"/>
          <w:b/>
          <w:bCs/>
          <w:sz w:val="28"/>
          <w:szCs w:val="28"/>
          <w:lang w:val="fr-BE"/>
        </w:rPr>
        <w:t xml:space="preserve"> Network Norway</w:t>
      </w:r>
      <w:r w:rsidRPr="00C6248B">
        <w:rPr>
          <w:rFonts w:ascii="Aptos" w:eastAsia="Aptos" w:hAnsi="Aptos" w:cs="Aptos"/>
          <w:sz w:val="28"/>
          <w:szCs w:val="28"/>
          <w:lang w:val="fr-BE"/>
        </w:rPr>
        <w:t>, fondée en 2023 à Kristiansand, soutient le développement de sociétés pacifiques, démocratiques et socialement justes à travers la coopération interculturelle et intersectorielle. L’organisation collabore avec des ONG, des municipalités, des médias et des communautés locales dans les domaines du renforcement des capacités, de la recherche et de l’échange de connaissances au niveau européen, en s’appuyant sur des réseaux internationaux fiables reliant le local et le global.</w:t>
      </w:r>
    </w:p>
    <w:p w14:paraId="27C02183" w14:textId="77777777" w:rsidR="00C6248B" w:rsidRPr="00C6248B" w:rsidRDefault="00C6248B" w:rsidP="00C6248B">
      <w:pPr>
        <w:spacing w:after="160" w:line="276" w:lineRule="auto"/>
        <w:rPr>
          <w:rFonts w:ascii="Aptos" w:eastAsia="Aptos" w:hAnsi="Aptos" w:cs="Aptos"/>
          <w:sz w:val="28"/>
          <w:szCs w:val="28"/>
          <w:lang w:val="fr-BE"/>
        </w:rPr>
      </w:pPr>
      <w:proofErr w:type="spellStart"/>
      <w:r w:rsidRPr="00C6248B">
        <w:rPr>
          <w:rFonts w:ascii="Aptos" w:eastAsia="Aptos" w:hAnsi="Aptos" w:cs="Aptos"/>
          <w:b/>
          <w:bCs/>
          <w:sz w:val="28"/>
          <w:szCs w:val="28"/>
          <w:lang w:val="fr-BE"/>
        </w:rPr>
        <w:t>Loryhan</w:t>
      </w:r>
      <w:proofErr w:type="spellEnd"/>
      <w:r w:rsidRPr="00C6248B">
        <w:rPr>
          <w:rFonts w:ascii="Aptos" w:eastAsia="Aptos" w:hAnsi="Aptos" w:cs="Aptos"/>
          <w:b/>
          <w:bCs/>
          <w:sz w:val="28"/>
          <w:szCs w:val="28"/>
          <w:lang w:val="fr-BE"/>
        </w:rPr>
        <w:t xml:space="preserve"> </w:t>
      </w:r>
      <w:proofErr w:type="spellStart"/>
      <w:r w:rsidRPr="00C6248B">
        <w:rPr>
          <w:rFonts w:ascii="Aptos" w:eastAsia="Aptos" w:hAnsi="Aptos" w:cs="Aptos"/>
          <w:b/>
          <w:bCs/>
          <w:sz w:val="28"/>
          <w:szCs w:val="28"/>
          <w:lang w:val="fr-BE"/>
        </w:rPr>
        <w:t>asbl</w:t>
      </w:r>
      <w:proofErr w:type="spellEnd"/>
      <w:r w:rsidRPr="00C6248B">
        <w:rPr>
          <w:rFonts w:ascii="Aptos" w:eastAsia="Aptos" w:hAnsi="Aptos" w:cs="Aptos"/>
          <w:b/>
          <w:bCs/>
          <w:sz w:val="28"/>
          <w:szCs w:val="28"/>
          <w:lang w:val="fr-BE"/>
        </w:rPr>
        <w:t xml:space="preserve"> (Belgique)</w:t>
      </w:r>
      <w:r w:rsidRPr="00C6248B">
        <w:rPr>
          <w:rFonts w:ascii="Aptos" w:eastAsia="Aptos" w:hAnsi="Aptos" w:cs="Aptos"/>
          <w:sz w:val="28"/>
          <w:szCs w:val="28"/>
          <w:lang w:val="fr-BE"/>
        </w:rPr>
        <w:t xml:space="preserve"> est une organisation de jeunesse basée à </w:t>
      </w:r>
      <w:proofErr w:type="spellStart"/>
      <w:r w:rsidRPr="00C6248B">
        <w:rPr>
          <w:rFonts w:ascii="Aptos" w:eastAsia="Aptos" w:hAnsi="Aptos" w:cs="Aptos"/>
          <w:sz w:val="28"/>
          <w:szCs w:val="28"/>
          <w:lang w:val="fr-BE"/>
        </w:rPr>
        <w:t>Botassart</w:t>
      </w:r>
      <w:proofErr w:type="spellEnd"/>
      <w:r w:rsidRPr="00C6248B">
        <w:rPr>
          <w:rFonts w:ascii="Aptos" w:eastAsia="Aptos" w:hAnsi="Aptos" w:cs="Aptos"/>
          <w:sz w:val="28"/>
          <w:szCs w:val="28"/>
          <w:lang w:val="fr-BE"/>
        </w:rPr>
        <w:t xml:space="preserve">-sur-Semois, officiellement reconnue en 2025 par la Fédération Wallonie-Bruxelles comme centre de rencontre et d’hébergement. Depuis plus de vingt ans, l’organisation accueille des échanges internationaux de jeunes et des activités d’apprentissage non formel axées sur la nature, la citoyenneté, la durabilité et l’inclusion sociale. Le centre accueille environ </w:t>
      </w:r>
      <w:r w:rsidRPr="00C6248B">
        <w:rPr>
          <w:rFonts w:ascii="Aptos" w:eastAsia="Aptos" w:hAnsi="Aptos" w:cs="Aptos"/>
          <w:sz w:val="28"/>
          <w:szCs w:val="28"/>
          <w:lang w:val="fr-BE"/>
        </w:rPr>
        <w:lastRenderedPageBreak/>
        <w:t xml:space="preserve">1 000 jeunes par an et peut héberger jusqu’à 52 </w:t>
      </w:r>
      <w:proofErr w:type="spellStart"/>
      <w:r w:rsidRPr="00C6248B">
        <w:rPr>
          <w:rFonts w:ascii="Aptos" w:eastAsia="Aptos" w:hAnsi="Aptos" w:cs="Aptos"/>
          <w:sz w:val="28"/>
          <w:szCs w:val="28"/>
          <w:lang w:val="fr-BE"/>
        </w:rPr>
        <w:t>participant·e·s</w:t>
      </w:r>
      <w:proofErr w:type="spellEnd"/>
      <w:r w:rsidRPr="00C6248B">
        <w:rPr>
          <w:rFonts w:ascii="Aptos" w:eastAsia="Aptos" w:hAnsi="Aptos" w:cs="Aptos"/>
          <w:sz w:val="28"/>
          <w:szCs w:val="28"/>
          <w:lang w:val="fr-BE"/>
        </w:rPr>
        <w:t xml:space="preserve"> simultanément.</w:t>
      </w:r>
    </w:p>
    <w:p w14:paraId="717A92A3" w14:textId="465D6345" w:rsidR="00C6248B" w:rsidRPr="00C6248B" w:rsidRDefault="00C6248B" w:rsidP="00C6248B">
      <w:pPr>
        <w:spacing w:after="160" w:line="276" w:lineRule="auto"/>
        <w:rPr>
          <w:rFonts w:ascii="Aptos" w:eastAsia="Aptos" w:hAnsi="Aptos" w:cs="Aptos"/>
          <w:sz w:val="28"/>
          <w:szCs w:val="28"/>
          <w:lang w:val="fr-BE"/>
        </w:rPr>
      </w:pPr>
      <w:proofErr w:type="spellStart"/>
      <w:r w:rsidRPr="00C6248B">
        <w:rPr>
          <w:rFonts w:ascii="Aptos" w:eastAsia="Aptos" w:hAnsi="Aptos" w:cs="Aptos"/>
          <w:b/>
          <w:bCs/>
          <w:sz w:val="28"/>
          <w:szCs w:val="28"/>
          <w:lang w:val="fr-BE"/>
        </w:rPr>
        <w:t>Asociația</w:t>
      </w:r>
      <w:proofErr w:type="spellEnd"/>
      <w:r w:rsidRPr="00C6248B">
        <w:rPr>
          <w:rFonts w:ascii="Aptos" w:eastAsia="Aptos" w:hAnsi="Aptos" w:cs="Aptos"/>
          <w:b/>
          <w:bCs/>
          <w:sz w:val="28"/>
          <w:szCs w:val="28"/>
          <w:lang w:val="fr-BE"/>
        </w:rPr>
        <w:t xml:space="preserve"> Babilon Travel – ABT (Roumanie)</w:t>
      </w:r>
      <w:r w:rsidRPr="00C6248B">
        <w:rPr>
          <w:rFonts w:ascii="Aptos" w:eastAsia="Aptos" w:hAnsi="Aptos" w:cs="Aptos"/>
          <w:sz w:val="28"/>
          <w:szCs w:val="28"/>
          <w:lang w:val="fr-BE"/>
        </w:rPr>
        <w:t xml:space="preserve"> a été fondée en 2013 afin de promouvoir l’inclusion sociale des jeunes en situation de handicap. Ses actions portent sur les valeurs européennes, la citoyenneté active, le volontariat, le multiculturalisme, l’employabilité, la durabilité, les compétences numériques et l’utilisation du sport comme outil d’inclusion et de bien-être. ABT explore également l’usage de l’intelligence artificielle pour renforcer l’accessibilité, l’inclusion et l’innovation dans les projets éducatifs et de jeunesse.</w:t>
      </w:r>
    </w:p>
    <w:p w14:paraId="06585F4B" w14:textId="77777777" w:rsidR="00C6248B" w:rsidRPr="00C6248B" w:rsidRDefault="00C6248B" w:rsidP="00C6248B">
      <w:pPr>
        <w:pStyle w:val="Heading2"/>
        <w:rPr>
          <w:lang w:val="fr-BE"/>
        </w:rPr>
      </w:pPr>
      <w:bookmarkStart w:id="2" w:name="_Toc220423239"/>
      <w:r w:rsidRPr="00C6248B">
        <w:rPr>
          <w:lang w:val="fr-BE"/>
        </w:rPr>
        <w:t>Le projet ACT-YOU</w:t>
      </w:r>
      <w:bookmarkEnd w:id="2"/>
    </w:p>
    <w:p w14:paraId="074C7F44"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sz w:val="28"/>
          <w:szCs w:val="28"/>
          <w:lang w:val="fr-BE"/>
        </w:rPr>
        <w:t xml:space="preserve">ACT-YOU est un projet Erasmus+ visant à renforcer un travail de jeunesse plus inclusif, accessible et porteur de sens pour les jeunes ayant moins d’opportunités. Bien que le travail de jeunesse soit largement reconnu comme un espace clé de participation, d’apprentissage et d’autonomisation, de nombreux </w:t>
      </w:r>
      <w:proofErr w:type="spellStart"/>
      <w:r w:rsidRPr="00C6248B">
        <w:rPr>
          <w:rFonts w:ascii="Aptos" w:eastAsia="Aptos" w:hAnsi="Aptos" w:cs="Aptos"/>
          <w:sz w:val="28"/>
          <w:szCs w:val="28"/>
          <w:lang w:val="fr-BE"/>
        </w:rPr>
        <w:t>animateur·rice·s</w:t>
      </w:r>
      <w:proofErr w:type="spellEnd"/>
      <w:r w:rsidRPr="00C6248B">
        <w:rPr>
          <w:rFonts w:ascii="Aptos" w:eastAsia="Aptos" w:hAnsi="Aptos" w:cs="Aptos"/>
          <w:sz w:val="28"/>
          <w:szCs w:val="28"/>
          <w:lang w:val="fr-BE"/>
        </w:rPr>
        <w:t xml:space="preserve"> jeunesse continuent de rencontrer des difficultés concrètes lorsqu’ils travaillent avec des jeunes en situation de handicap, des jeunes nouvellement </w:t>
      </w:r>
      <w:proofErr w:type="spellStart"/>
      <w:r w:rsidRPr="00C6248B">
        <w:rPr>
          <w:rFonts w:ascii="Aptos" w:eastAsia="Aptos" w:hAnsi="Aptos" w:cs="Aptos"/>
          <w:sz w:val="28"/>
          <w:szCs w:val="28"/>
          <w:lang w:val="fr-BE"/>
        </w:rPr>
        <w:t>arrivé·e·s</w:t>
      </w:r>
      <w:proofErr w:type="spellEnd"/>
      <w:r w:rsidRPr="00C6248B">
        <w:rPr>
          <w:rFonts w:ascii="Aptos" w:eastAsia="Aptos" w:hAnsi="Aptos" w:cs="Aptos"/>
          <w:sz w:val="28"/>
          <w:szCs w:val="28"/>
          <w:lang w:val="fr-BE"/>
        </w:rPr>
        <w:t xml:space="preserve"> ou des jeunes </w:t>
      </w:r>
      <w:proofErr w:type="spellStart"/>
      <w:r w:rsidRPr="00C6248B">
        <w:rPr>
          <w:rFonts w:ascii="Aptos" w:eastAsia="Aptos" w:hAnsi="Aptos" w:cs="Aptos"/>
          <w:sz w:val="28"/>
          <w:szCs w:val="28"/>
          <w:lang w:val="fr-BE"/>
        </w:rPr>
        <w:t>confronté·e·s</w:t>
      </w:r>
      <w:proofErr w:type="spellEnd"/>
      <w:r w:rsidRPr="00C6248B">
        <w:rPr>
          <w:rFonts w:ascii="Aptos" w:eastAsia="Aptos" w:hAnsi="Aptos" w:cs="Aptos"/>
          <w:sz w:val="28"/>
          <w:szCs w:val="28"/>
          <w:lang w:val="fr-BE"/>
        </w:rPr>
        <w:t xml:space="preserve"> à des barrières sociales, économiques ou culturelles. Ces difficultés sont souvent liées à un manque de lignes directrices pratiques, d’outils partagés et d’occasions d’appliquer des pratiques inclusives dans des contextes réels.</w:t>
      </w:r>
    </w:p>
    <w:p w14:paraId="4CADB14A" w14:textId="4C9A756D"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sz w:val="28"/>
          <w:szCs w:val="28"/>
          <w:lang w:val="fr-BE"/>
        </w:rPr>
        <w:t xml:space="preserve">Coordonné par VIEWS International et mis en œuvre en partenariat avec des organisations issues de sept pays européens, ACT-YOU a créé des espaces structurés d’apprentissage, d’échange et de développement professionnel. À travers une visite d’étude et un cours de formation international, des </w:t>
      </w:r>
      <w:proofErr w:type="spellStart"/>
      <w:r w:rsidRPr="00C6248B">
        <w:rPr>
          <w:rFonts w:ascii="Aptos" w:eastAsia="Aptos" w:hAnsi="Aptos" w:cs="Aptos"/>
          <w:sz w:val="28"/>
          <w:szCs w:val="28"/>
          <w:lang w:val="fr-BE"/>
        </w:rPr>
        <w:t>acteur·rice·s</w:t>
      </w:r>
      <w:proofErr w:type="spellEnd"/>
      <w:r w:rsidRPr="00C6248B">
        <w:rPr>
          <w:rFonts w:ascii="Aptos" w:eastAsia="Aptos" w:hAnsi="Aptos" w:cs="Aptos"/>
          <w:sz w:val="28"/>
          <w:szCs w:val="28"/>
          <w:lang w:val="fr-BE"/>
        </w:rPr>
        <w:t xml:space="preserve"> du travail de jeunesse se sont </w:t>
      </w:r>
      <w:proofErr w:type="spellStart"/>
      <w:r w:rsidRPr="00C6248B">
        <w:rPr>
          <w:rFonts w:ascii="Aptos" w:eastAsia="Aptos" w:hAnsi="Aptos" w:cs="Aptos"/>
          <w:sz w:val="28"/>
          <w:szCs w:val="28"/>
          <w:lang w:val="fr-BE"/>
        </w:rPr>
        <w:t>réuni·e·s</w:t>
      </w:r>
      <w:proofErr w:type="spellEnd"/>
      <w:r w:rsidRPr="00C6248B">
        <w:rPr>
          <w:rFonts w:ascii="Aptos" w:eastAsia="Aptos" w:hAnsi="Aptos" w:cs="Aptos"/>
          <w:sz w:val="28"/>
          <w:szCs w:val="28"/>
          <w:lang w:val="fr-BE"/>
        </w:rPr>
        <w:t xml:space="preserve"> pour partager leurs expériences, explorer des approches inclusives et réfléchir à la manière dont le travail de jeunesse peut mieux répondre à la diversité des besoins et des contextes. Le projet a permis de renforcer les compétences des </w:t>
      </w:r>
      <w:proofErr w:type="spellStart"/>
      <w:r w:rsidRPr="00C6248B">
        <w:rPr>
          <w:rFonts w:ascii="Aptos" w:eastAsia="Aptos" w:hAnsi="Aptos" w:cs="Aptos"/>
          <w:sz w:val="28"/>
          <w:szCs w:val="28"/>
          <w:lang w:val="fr-BE"/>
        </w:rPr>
        <w:t>participant·e·s</w:t>
      </w:r>
      <w:proofErr w:type="spellEnd"/>
      <w:r w:rsidRPr="00C6248B">
        <w:rPr>
          <w:rFonts w:ascii="Aptos" w:eastAsia="Aptos" w:hAnsi="Aptos" w:cs="Aptos"/>
          <w:sz w:val="28"/>
          <w:szCs w:val="28"/>
          <w:lang w:val="fr-BE"/>
        </w:rPr>
        <w:t xml:space="preserve"> en matière de communication, de facilitation, d’accessibilité et de coopération, tout en consolidant les réseaux européens dans le domaine du travail de jeunesse.</w:t>
      </w:r>
    </w:p>
    <w:p w14:paraId="3E774571" w14:textId="77777777" w:rsidR="00C6248B" w:rsidRPr="00C6248B" w:rsidRDefault="00C6248B" w:rsidP="00C6248B">
      <w:pPr>
        <w:pStyle w:val="Heading2"/>
        <w:rPr>
          <w:lang w:val="fr-BE"/>
        </w:rPr>
      </w:pPr>
      <w:bookmarkStart w:id="3" w:name="_Toc220423240"/>
      <w:r w:rsidRPr="00C6248B">
        <w:rPr>
          <w:lang w:val="fr-BE"/>
        </w:rPr>
        <w:lastRenderedPageBreak/>
        <w:t>Pourquoi ces recommandations</w:t>
      </w:r>
      <w:bookmarkEnd w:id="3"/>
    </w:p>
    <w:p w14:paraId="68BE032A" w14:textId="77777777" w:rsidR="0023507A" w:rsidRPr="0023507A" w:rsidRDefault="0023507A" w:rsidP="0023507A">
      <w:pPr>
        <w:rPr>
          <w:rFonts w:ascii="Aptos" w:eastAsia="Aptos" w:hAnsi="Aptos" w:cs="Aptos"/>
          <w:sz w:val="28"/>
          <w:szCs w:val="28"/>
          <w:lang w:val="fr-BE"/>
        </w:rPr>
      </w:pPr>
      <w:r w:rsidRPr="0023507A">
        <w:rPr>
          <w:rFonts w:ascii="Aptos" w:eastAsia="Aptos" w:hAnsi="Aptos" w:cs="Aptos"/>
          <w:sz w:val="28"/>
          <w:szCs w:val="28"/>
          <w:lang w:val="fr-BE"/>
        </w:rPr>
        <w:t xml:space="preserve">Au cours de la mise en œuvre du projet ACT-YOU, des obstacles et des besoins récurrents ont été identifiés dans différents pays, organisations et types d’activités. Les </w:t>
      </w:r>
      <w:proofErr w:type="spellStart"/>
      <w:r w:rsidRPr="0023507A">
        <w:rPr>
          <w:rFonts w:ascii="Aptos" w:eastAsia="Aptos" w:hAnsi="Aptos" w:cs="Aptos"/>
          <w:sz w:val="28"/>
          <w:szCs w:val="28"/>
          <w:lang w:val="fr-BE"/>
        </w:rPr>
        <w:t>participant·e·s</w:t>
      </w:r>
      <w:proofErr w:type="spellEnd"/>
      <w:r w:rsidRPr="0023507A">
        <w:rPr>
          <w:rFonts w:ascii="Aptos" w:eastAsia="Aptos" w:hAnsi="Aptos" w:cs="Aptos"/>
          <w:sz w:val="28"/>
          <w:szCs w:val="28"/>
          <w:lang w:val="fr-BE"/>
        </w:rPr>
        <w:t xml:space="preserve"> ont mis en évidence des défis communs liés à :</w:t>
      </w:r>
    </w:p>
    <w:p w14:paraId="5C8C48D5" w14:textId="77777777" w:rsidR="0023507A" w:rsidRPr="0023507A" w:rsidRDefault="0023507A" w:rsidP="0023507A">
      <w:pPr>
        <w:numPr>
          <w:ilvl w:val="0"/>
          <w:numId w:val="34"/>
        </w:numPr>
        <w:rPr>
          <w:rFonts w:ascii="Aptos" w:eastAsia="Aptos" w:hAnsi="Aptos" w:cs="Aptos"/>
          <w:sz w:val="28"/>
          <w:szCs w:val="28"/>
          <w:lang w:val="fr-BE"/>
        </w:rPr>
      </w:pPr>
      <w:r w:rsidRPr="0023507A">
        <w:rPr>
          <w:rFonts w:ascii="Aptos" w:eastAsia="Aptos" w:hAnsi="Aptos" w:cs="Aptos"/>
          <w:sz w:val="28"/>
          <w:szCs w:val="28"/>
          <w:lang w:val="fr-BE"/>
        </w:rPr>
        <w:t>l’accessibilité des transports et des lieux ;</w:t>
      </w:r>
    </w:p>
    <w:p w14:paraId="0CD306C6" w14:textId="77777777" w:rsidR="0023507A" w:rsidRPr="0023507A" w:rsidRDefault="0023507A" w:rsidP="0023507A">
      <w:pPr>
        <w:numPr>
          <w:ilvl w:val="0"/>
          <w:numId w:val="34"/>
        </w:numPr>
        <w:rPr>
          <w:rFonts w:ascii="Aptos" w:eastAsia="Aptos" w:hAnsi="Aptos" w:cs="Aptos"/>
          <w:sz w:val="28"/>
          <w:szCs w:val="28"/>
          <w:lang w:val="fr-BE"/>
        </w:rPr>
      </w:pPr>
      <w:r w:rsidRPr="0023507A">
        <w:rPr>
          <w:rFonts w:ascii="Aptos" w:eastAsia="Aptos" w:hAnsi="Aptos" w:cs="Aptos"/>
          <w:sz w:val="28"/>
          <w:szCs w:val="28"/>
          <w:lang w:val="fr-BE"/>
        </w:rPr>
        <w:t>la communication et la participation ;</w:t>
      </w:r>
    </w:p>
    <w:p w14:paraId="16B782EB" w14:textId="77777777" w:rsidR="0023507A" w:rsidRPr="0023507A" w:rsidRDefault="0023507A" w:rsidP="0023507A">
      <w:pPr>
        <w:numPr>
          <w:ilvl w:val="0"/>
          <w:numId w:val="34"/>
        </w:numPr>
        <w:rPr>
          <w:rFonts w:ascii="Aptos" w:eastAsia="Aptos" w:hAnsi="Aptos" w:cs="Aptos"/>
          <w:sz w:val="28"/>
          <w:szCs w:val="28"/>
          <w:lang w:val="fr-BE"/>
        </w:rPr>
      </w:pPr>
      <w:r w:rsidRPr="0023507A">
        <w:rPr>
          <w:rFonts w:ascii="Aptos" w:eastAsia="Aptos" w:hAnsi="Aptos" w:cs="Aptos"/>
          <w:sz w:val="28"/>
          <w:szCs w:val="28"/>
          <w:lang w:val="fr-BE"/>
        </w:rPr>
        <w:t>les méthodes de facilitation, les barrières linguistiques et la coordination entre partenaires.</w:t>
      </w:r>
    </w:p>
    <w:p w14:paraId="19263290" w14:textId="77777777" w:rsidR="0023507A" w:rsidRPr="0023507A" w:rsidRDefault="0023507A" w:rsidP="0023507A">
      <w:pPr>
        <w:rPr>
          <w:rFonts w:ascii="Aptos" w:eastAsia="Aptos" w:hAnsi="Aptos" w:cs="Aptos"/>
          <w:sz w:val="28"/>
          <w:szCs w:val="28"/>
          <w:lang w:val="fr-BE"/>
        </w:rPr>
      </w:pPr>
      <w:r w:rsidRPr="0023507A">
        <w:rPr>
          <w:rFonts w:ascii="Aptos" w:eastAsia="Aptos" w:hAnsi="Aptos" w:cs="Aptos"/>
          <w:sz w:val="28"/>
          <w:szCs w:val="28"/>
          <w:lang w:val="fr-BE"/>
        </w:rPr>
        <w:t>Parallèlement, ils et elles ont partagé des solutions concrètes, des adaptations et des pratiques qui se sont révélées efficaces dans leur travail auprès de jeunes ayant moins d’opportunités.</w:t>
      </w:r>
    </w:p>
    <w:p w14:paraId="696E72D6" w14:textId="77777777" w:rsidR="0023507A" w:rsidRPr="0023507A" w:rsidRDefault="0023507A" w:rsidP="0023507A">
      <w:pPr>
        <w:rPr>
          <w:rFonts w:ascii="Aptos" w:eastAsia="Aptos" w:hAnsi="Aptos" w:cs="Aptos"/>
          <w:sz w:val="28"/>
          <w:szCs w:val="28"/>
          <w:lang w:val="fr-BE"/>
        </w:rPr>
      </w:pPr>
      <w:r w:rsidRPr="0023507A">
        <w:rPr>
          <w:rFonts w:ascii="Aptos" w:eastAsia="Aptos" w:hAnsi="Aptos" w:cs="Aptos"/>
          <w:sz w:val="28"/>
          <w:szCs w:val="28"/>
          <w:lang w:val="fr-BE"/>
        </w:rPr>
        <w:t xml:space="preserve">Ces recommandations s’appuient sur cette expérience collective. Elles visent à capitaliser les connaissances pratiques développées au cours des activités du projet et à les traduire en orientations claires et utilisables à destination des </w:t>
      </w:r>
      <w:proofErr w:type="spellStart"/>
      <w:r w:rsidRPr="0023507A">
        <w:rPr>
          <w:rFonts w:ascii="Aptos" w:eastAsia="Aptos" w:hAnsi="Aptos" w:cs="Aptos"/>
          <w:sz w:val="28"/>
          <w:szCs w:val="28"/>
          <w:lang w:val="fr-BE"/>
        </w:rPr>
        <w:t>animateur·rice·s</w:t>
      </w:r>
      <w:proofErr w:type="spellEnd"/>
      <w:r w:rsidRPr="0023507A">
        <w:rPr>
          <w:rFonts w:ascii="Aptos" w:eastAsia="Aptos" w:hAnsi="Aptos" w:cs="Aptos"/>
          <w:sz w:val="28"/>
          <w:szCs w:val="28"/>
          <w:lang w:val="fr-BE"/>
        </w:rPr>
        <w:t xml:space="preserve"> jeunesse, des organisations et des </w:t>
      </w:r>
      <w:proofErr w:type="spellStart"/>
      <w:r w:rsidRPr="0023507A">
        <w:rPr>
          <w:rFonts w:ascii="Aptos" w:eastAsia="Aptos" w:hAnsi="Aptos" w:cs="Aptos"/>
          <w:sz w:val="28"/>
          <w:szCs w:val="28"/>
          <w:lang w:val="fr-BE"/>
        </w:rPr>
        <w:t>coordinateur·rice·s</w:t>
      </w:r>
      <w:proofErr w:type="spellEnd"/>
      <w:r w:rsidRPr="0023507A">
        <w:rPr>
          <w:rFonts w:ascii="Aptos" w:eastAsia="Aptos" w:hAnsi="Aptos" w:cs="Aptos"/>
          <w:sz w:val="28"/>
          <w:szCs w:val="28"/>
          <w:lang w:val="fr-BE"/>
        </w:rPr>
        <w:t xml:space="preserve"> de projets. Plutôt que de proposer des règles figées, les recommandations offrent des points de repère et des exemples adaptables à différentes réalités locales. Leur objectif est de soutenir une planification plus éclairée, d’améliorer les pratiques quotidiennes et de contribuer à la conception et à la mise en œuvre d’activités de jeunesse qui réduisent les obstacles et favorisent une participation réelle et significative.</w:t>
      </w:r>
    </w:p>
    <w:p w14:paraId="7300DE71" w14:textId="1CDB06CD" w:rsidR="00C6248B" w:rsidRDefault="00C6248B">
      <w:pPr>
        <w:rPr>
          <w:rFonts w:ascii="Aptos" w:eastAsia="Aptos" w:hAnsi="Aptos" w:cs="Aptos"/>
          <w:sz w:val="28"/>
          <w:szCs w:val="28"/>
          <w:lang w:val="fr-BE"/>
        </w:rPr>
      </w:pPr>
      <w:r>
        <w:rPr>
          <w:rFonts w:ascii="Aptos" w:eastAsia="Aptos" w:hAnsi="Aptos" w:cs="Aptos"/>
          <w:sz w:val="28"/>
          <w:szCs w:val="28"/>
          <w:lang w:val="fr-BE"/>
        </w:rPr>
        <w:br w:type="page"/>
      </w:r>
    </w:p>
    <w:p w14:paraId="5B3066EE" w14:textId="77777777" w:rsidR="00C6248B" w:rsidRPr="00C6248B" w:rsidRDefault="00C6248B" w:rsidP="00C6248B">
      <w:pPr>
        <w:pStyle w:val="Heading1"/>
        <w:rPr>
          <w:lang w:val="fr-BE"/>
        </w:rPr>
      </w:pPr>
      <w:bookmarkStart w:id="4" w:name="_Toc220423241"/>
      <w:r w:rsidRPr="00C6248B">
        <w:rPr>
          <w:lang w:val="fr-BE"/>
        </w:rPr>
        <w:lastRenderedPageBreak/>
        <w:t>Accessibilité des transports et des lieux</w:t>
      </w:r>
      <w:bookmarkEnd w:id="4"/>
    </w:p>
    <w:p w14:paraId="6AE99DC3" w14:textId="77777777" w:rsidR="00C6248B" w:rsidRPr="00C6248B" w:rsidRDefault="00C6248B" w:rsidP="00C6248B">
      <w:pPr>
        <w:pStyle w:val="Heading2"/>
        <w:rPr>
          <w:lang w:val="fr-BE"/>
        </w:rPr>
      </w:pPr>
      <w:bookmarkStart w:id="5" w:name="_Toc220423242"/>
      <w:r w:rsidRPr="00C6248B">
        <w:rPr>
          <w:lang w:val="fr-BE"/>
        </w:rPr>
        <w:t>1. Transports et mobilité</w:t>
      </w:r>
      <w:bookmarkEnd w:id="5"/>
    </w:p>
    <w:p w14:paraId="1F5631DC" w14:textId="77777777" w:rsidR="00C6248B" w:rsidRPr="00C6248B" w:rsidRDefault="00C6248B" w:rsidP="00C6248B">
      <w:pPr>
        <w:spacing w:after="160" w:line="276" w:lineRule="auto"/>
        <w:rPr>
          <w:rFonts w:ascii="Aptos" w:eastAsia="Aptos" w:hAnsi="Aptos" w:cs="Aptos"/>
          <w:b/>
          <w:bCs/>
          <w:sz w:val="28"/>
          <w:szCs w:val="28"/>
          <w:lang w:val="fr-BE"/>
        </w:rPr>
      </w:pPr>
      <w:r w:rsidRPr="00C6248B">
        <w:rPr>
          <w:rFonts w:ascii="Aptos" w:eastAsia="Aptos" w:hAnsi="Aptos" w:cs="Aptos"/>
          <w:b/>
          <w:bCs/>
          <w:sz w:val="28"/>
          <w:szCs w:val="28"/>
          <w:lang w:val="fr-BE"/>
        </w:rPr>
        <w:t>Obstacles</w:t>
      </w:r>
    </w:p>
    <w:p w14:paraId="48C38DAD"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sz w:val="28"/>
          <w:szCs w:val="28"/>
          <w:lang w:val="fr-BE"/>
        </w:rPr>
        <w:t xml:space="preserve">Les longues distances entre les lieux d’activité et les transports publics peuvent rendre les déplacements difficiles, en particulier pour des groupes de 20 </w:t>
      </w:r>
      <w:proofErr w:type="spellStart"/>
      <w:r w:rsidRPr="00C6248B">
        <w:rPr>
          <w:rFonts w:ascii="Aptos" w:eastAsia="Aptos" w:hAnsi="Aptos" w:cs="Aptos"/>
          <w:sz w:val="28"/>
          <w:szCs w:val="28"/>
          <w:lang w:val="fr-BE"/>
        </w:rPr>
        <w:t>participant·e·s</w:t>
      </w:r>
      <w:proofErr w:type="spellEnd"/>
      <w:r w:rsidRPr="00C6248B">
        <w:rPr>
          <w:rFonts w:ascii="Aptos" w:eastAsia="Aptos" w:hAnsi="Aptos" w:cs="Aptos"/>
          <w:sz w:val="28"/>
          <w:szCs w:val="28"/>
          <w:lang w:val="fr-BE"/>
        </w:rPr>
        <w:t xml:space="preserve"> ou plus. Pour les personnes utilisant un fauteuil roulant, les transports publics sont souvent insuffisamment accessibles en raison du nombre limité de places adaptées, de stations ou de véhicules non accessibles, ainsi que de bus longue distance qui ne sont, dans de nombreux cas, pas équipés pour accueillir des personnes à mobilité réduite. Les </w:t>
      </w:r>
      <w:proofErr w:type="spellStart"/>
      <w:r w:rsidRPr="00C6248B">
        <w:rPr>
          <w:rFonts w:ascii="Aptos" w:eastAsia="Aptos" w:hAnsi="Aptos" w:cs="Aptos"/>
          <w:sz w:val="28"/>
          <w:szCs w:val="28"/>
          <w:lang w:val="fr-BE"/>
        </w:rPr>
        <w:t>participant·e·s</w:t>
      </w:r>
      <w:proofErr w:type="spellEnd"/>
      <w:r w:rsidRPr="00C6248B">
        <w:rPr>
          <w:rFonts w:ascii="Aptos" w:eastAsia="Aptos" w:hAnsi="Aptos" w:cs="Aptos"/>
          <w:sz w:val="28"/>
          <w:szCs w:val="28"/>
          <w:lang w:val="fr-BE"/>
        </w:rPr>
        <w:t xml:space="preserve"> en situation de déficience visuelle peuvent rencontrer des difficultés liées à l’orientation, à l’utilisation des horaires ou aux déplacements autonomes sans accompagnement. Les personnes sourdes ou malentendantes, ou utilisant la langue des signes, peuvent être confrontées à des barrières de communication dans des environnements bruyants ou multilingues. Les aides techniques utilisées par les </w:t>
      </w:r>
      <w:proofErr w:type="spellStart"/>
      <w:r w:rsidRPr="00C6248B">
        <w:rPr>
          <w:rFonts w:ascii="Aptos" w:eastAsia="Aptos" w:hAnsi="Aptos" w:cs="Aptos"/>
          <w:sz w:val="28"/>
          <w:szCs w:val="28"/>
          <w:lang w:val="fr-BE"/>
        </w:rPr>
        <w:t>participant·e·s</w:t>
      </w:r>
      <w:proofErr w:type="spellEnd"/>
      <w:r w:rsidRPr="00C6248B">
        <w:rPr>
          <w:rFonts w:ascii="Aptos" w:eastAsia="Aptos" w:hAnsi="Aptos" w:cs="Aptos"/>
          <w:sz w:val="28"/>
          <w:szCs w:val="28"/>
          <w:lang w:val="fr-BE"/>
        </w:rPr>
        <w:t xml:space="preserve"> aveugles ou </w:t>
      </w:r>
      <w:proofErr w:type="spellStart"/>
      <w:r w:rsidRPr="00C6248B">
        <w:rPr>
          <w:rFonts w:ascii="Aptos" w:eastAsia="Aptos" w:hAnsi="Aptos" w:cs="Aptos"/>
          <w:sz w:val="28"/>
          <w:szCs w:val="28"/>
          <w:lang w:val="fr-BE"/>
        </w:rPr>
        <w:t>malvoyant·e·s</w:t>
      </w:r>
      <w:proofErr w:type="spellEnd"/>
      <w:r w:rsidRPr="00C6248B">
        <w:rPr>
          <w:rFonts w:ascii="Aptos" w:eastAsia="Aptos" w:hAnsi="Aptos" w:cs="Aptos"/>
          <w:sz w:val="28"/>
          <w:szCs w:val="28"/>
          <w:lang w:val="fr-BE"/>
        </w:rPr>
        <w:t xml:space="preserve"> doivent être transportées avec une attention particulière et correctement assurées afin d’éviter tout dommage, ce qui nécessite une planification supplémentaire.</w:t>
      </w:r>
    </w:p>
    <w:p w14:paraId="111F0E00" w14:textId="77777777" w:rsidR="00C6248B" w:rsidRPr="00C6248B" w:rsidRDefault="00C6248B" w:rsidP="00C6248B">
      <w:pPr>
        <w:spacing w:after="160" w:line="276" w:lineRule="auto"/>
        <w:rPr>
          <w:rFonts w:ascii="Aptos" w:eastAsia="Aptos" w:hAnsi="Aptos" w:cs="Aptos"/>
          <w:b/>
          <w:bCs/>
          <w:sz w:val="28"/>
          <w:szCs w:val="28"/>
          <w:lang w:val="fr-BE"/>
        </w:rPr>
      </w:pPr>
      <w:r w:rsidRPr="00C6248B">
        <w:rPr>
          <w:rFonts w:ascii="Aptos" w:eastAsia="Aptos" w:hAnsi="Aptos" w:cs="Aptos"/>
          <w:b/>
          <w:bCs/>
          <w:sz w:val="28"/>
          <w:szCs w:val="28"/>
          <w:lang w:val="fr-BE"/>
        </w:rPr>
        <w:t>Mesures inclusives</w:t>
      </w:r>
    </w:p>
    <w:p w14:paraId="6F68DBE8"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sz w:val="28"/>
          <w:szCs w:val="28"/>
          <w:lang w:val="fr-BE"/>
        </w:rPr>
        <w:t>Prévoir un nombre suffisant d’</w:t>
      </w:r>
      <w:proofErr w:type="spellStart"/>
      <w:r w:rsidRPr="00C6248B">
        <w:rPr>
          <w:rFonts w:ascii="Aptos" w:eastAsia="Aptos" w:hAnsi="Aptos" w:cs="Aptos"/>
          <w:sz w:val="28"/>
          <w:szCs w:val="28"/>
          <w:lang w:val="fr-BE"/>
        </w:rPr>
        <w:t>assistant·e·s</w:t>
      </w:r>
      <w:proofErr w:type="spellEnd"/>
      <w:r w:rsidRPr="00C6248B">
        <w:rPr>
          <w:rFonts w:ascii="Aptos" w:eastAsia="Aptos" w:hAnsi="Aptos" w:cs="Aptos"/>
          <w:sz w:val="28"/>
          <w:szCs w:val="28"/>
          <w:lang w:val="fr-BE"/>
        </w:rPr>
        <w:t xml:space="preserve"> </w:t>
      </w:r>
      <w:proofErr w:type="spellStart"/>
      <w:r w:rsidRPr="00C6248B">
        <w:rPr>
          <w:rFonts w:ascii="Aptos" w:eastAsia="Aptos" w:hAnsi="Aptos" w:cs="Aptos"/>
          <w:sz w:val="28"/>
          <w:szCs w:val="28"/>
          <w:lang w:val="fr-BE"/>
        </w:rPr>
        <w:t>personnel·le·s</w:t>
      </w:r>
      <w:proofErr w:type="spellEnd"/>
      <w:r w:rsidRPr="00C6248B">
        <w:rPr>
          <w:rFonts w:ascii="Aptos" w:eastAsia="Aptos" w:hAnsi="Aptos" w:cs="Aptos"/>
          <w:sz w:val="28"/>
          <w:szCs w:val="28"/>
          <w:lang w:val="fr-BE"/>
        </w:rPr>
        <w:t>, d’</w:t>
      </w:r>
      <w:proofErr w:type="spellStart"/>
      <w:r w:rsidRPr="00C6248B">
        <w:rPr>
          <w:rFonts w:ascii="Aptos" w:eastAsia="Aptos" w:hAnsi="Aptos" w:cs="Aptos"/>
          <w:sz w:val="28"/>
          <w:szCs w:val="28"/>
          <w:lang w:val="fr-BE"/>
        </w:rPr>
        <w:t>accompagnateur·rice·s</w:t>
      </w:r>
      <w:proofErr w:type="spellEnd"/>
      <w:r w:rsidRPr="00C6248B">
        <w:rPr>
          <w:rFonts w:ascii="Aptos" w:eastAsia="Aptos" w:hAnsi="Aptos" w:cs="Aptos"/>
          <w:sz w:val="28"/>
          <w:szCs w:val="28"/>
          <w:lang w:val="fr-BE"/>
        </w:rPr>
        <w:t xml:space="preserve"> pour les </w:t>
      </w:r>
      <w:proofErr w:type="spellStart"/>
      <w:r w:rsidRPr="00C6248B">
        <w:rPr>
          <w:rFonts w:ascii="Aptos" w:eastAsia="Aptos" w:hAnsi="Aptos" w:cs="Aptos"/>
          <w:sz w:val="28"/>
          <w:szCs w:val="28"/>
          <w:lang w:val="fr-BE"/>
        </w:rPr>
        <w:t>participant·e·s</w:t>
      </w:r>
      <w:proofErr w:type="spellEnd"/>
      <w:r w:rsidRPr="00C6248B">
        <w:rPr>
          <w:rFonts w:ascii="Aptos" w:eastAsia="Aptos" w:hAnsi="Aptos" w:cs="Aptos"/>
          <w:sz w:val="28"/>
          <w:szCs w:val="28"/>
          <w:lang w:val="fr-BE"/>
        </w:rPr>
        <w:t xml:space="preserve"> en situation de déficience visuelle et d’interprètes en langue des signes afin de soutenir les </w:t>
      </w:r>
      <w:proofErr w:type="spellStart"/>
      <w:r w:rsidRPr="00C6248B">
        <w:rPr>
          <w:rFonts w:ascii="Aptos" w:eastAsia="Aptos" w:hAnsi="Aptos" w:cs="Aptos"/>
          <w:sz w:val="28"/>
          <w:szCs w:val="28"/>
          <w:lang w:val="fr-BE"/>
        </w:rPr>
        <w:t>participant·e·s</w:t>
      </w:r>
      <w:proofErr w:type="spellEnd"/>
      <w:r w:rsidRPr="00C6248B">
        <w:rPr>
          <w:rFonts w:ascii="Aptos" w:eastAsia="Aptos" w:hAnsi="Aptos" w:cs="Aptos"/>
          <w:sz w:val="28"/>
          <w:szCs w:val="28"/>
          <w:lang w:val="fr-BE"/>
        </w:rPr>
        <w:t xml:space="preserve"> tout au long du trajet.</w:t>
      </w:r>
    </w:p>
    <w:p w14:paraId="24C93F2E"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sz w:val="28"/>
          <w:szCs w:val="28"/>
          <w:lang w:val="fr-BE"/>
        </w:rPr>
        <w:t xml:space="preserve">Organiser des moyens de transport dédiés ou adaptés pour les personnes en fauteuil roulant, les </w:t>
      </w:r>
      <w:proofErr w:type="spellStart"/>
      <w:r w:rsidRPr="00C6248B">
        <w:rPr>
          <w:rFonts w:ascii="Aptos" w:eastAsia="Aptos" w:hAnsi="Aptos" w:cs="Aptos"/>
          <w:sz w:val="28"/>
          <w:szCs w:val="28"/>
          <w:lang w:val="fr-BE"/>
        </w:rPr>
        <w:t>participant·e·s</w:t>
      </w:r>
      <w:proofErr w:type="spellEnd"/>
      <w:r w:rsidRPr="00C6248B">
        <w:rPr>
          <w:rFonts w:ascii="Aptos" w:eastAsia="Aptos" w:hAnsi="Aptos" w:cs="Aptos"/>
          <w:sz w:val="28"/>
          <w:szCs w:val="28"/>
          <w:lang w:val="fr-BE"/>
        </w:rPr>
        <w:t xml:space="preserve"> à mobilité réduite et les personnes présentant des déficiences visuelles ou auditives lorsque les transports publics sont inaccessibles, trop lents ou peu fiables.</w:t>
      </w:r>
    </w:p>
    <w:p w14:paraId="578990C4"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sz w:val="28"/>
          <w:szCs w:val="28"/>
          <w:lang w:val="fr-BE"/>
        </w:rPr>
        <w:t>Vérifier à l’avance les politiques des compagnies aériennes et des opérateurs de transport concernant les aides techniques, et souscrire des assurances appropriées pour protéger les équipements essentiels.</w:t>
      </w:r>
    </w:p>
    <w:p w14:paraId="53838CDD" w14:textId="77777777" w:rsidR="00C6248B" w:rsidRPr="00C6248B" w:rsidRDefault="00C6248B" w:rsidP="00C6248B">
      <w:pPr>
        <w:spacing w:after="160" w:line="276" w:lineRule="auto"/>
        <w:rPr>
          <w:rFonts w:ascii="Aptos" w:eastAsia="Aptos" w:hAnsi="Aptos" w:cs="Aptos"/>
          <w:b/>
          <w:bCs/>
          <w:sz w:val="28"/>
          <w:szCs w:val="28"/>
          <w:lang w:val="fr-BE"/>
        </w:rPr>
      </w:pPr>
      <w:r w:rsidRPr="00C6248B">
        <w:rPr>
          <w:rFonts w:ascii="Aptos" w:eastAsia="Aptos" w:hAnsi="Aptos" w:cs="Aptos"/>
          <w:b/>
          <w:bCs/>
          <w:sz w:val="28"/>
          <w:szCs w:val="28"/>
          <w:lang w:val="fr-BE"/>
        </w:rPr>
        <w:lastRenderedPageBreak/>
        <w:t>Bonne pratique : transport accessible en Slovénie</w:t>
      </w:r>
    </w:p>
    <w:p w14:paraId="72845DEE" w14:textId="47AB21C2"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sz w:val="28"/>
          <w:szCs w:val="28"/>
          <w:lang w:val="fr-BE"/>
        </w:rPr>
        <w:t xml:space="preserve">L’Association des </w:t>
      </w:r>
      <w:proofErr w:type="spellStart"/>
      <w:r w:rsidRPr="00C6248B">
        <w:rPr>
          <w:rFonts w:ascii="Aptos" w:eastAsia="Aptos" w:hAnsi="Aptos" w:cs="Aptos"/>
          <w:sz w:val="28"/>
          <w:szCs w:val="28"/>
          <w:lang w:val="fr-BE"/>
        </w:rPr>
        <w:t>étudiant·e·s</w:t>
      </w:r>
      <w:proofErr w:type="spellEnd"/>
      <w:r w:rsidRPr="00C6248B">
        <w:rPr>
          <w:rFonts w:ascii="Aptos" w:eastAsia="Aptos" w:hAnsi="Aptos" w:cs="Aptos"/>
          <w:sz w:val="28"/>
          <w:szCs w:val="28"/>
          <w:lang w:val="fr-BE"/>
        </w:rPr>
        <w:t xml:space="preserve"> en situation de handicap en Slovénie propose un service de transport adapté aux </w:t>
      </w:r>
      <w:proofErr w:type="spellStart"/>
      <w:r w:rsidRPr="00C6248B">
        <w:rPr>
          <w:rFonts w:ascii="Aptos" w:eastAsia="Aptos" w:hAnsi="Aptos" w:cs="Aptos"/>
          <w:sz w:val="28"/>
          <w:szCs w:val="28"/>
          <w:lang w:val="fr-BE"/>
        </w:rPr>
        <w:t>étudiant·e·s</w:t>
      </w:r>
      <w:proofErr w:type="spellEnd"/>
      <w:r w:rsidRPr="00C6248B">
        <w:rPr>
          <w:rFonts w:ascii="Aptos" w:eastAsia="Aptos" w:hAnsi="Aptos" w:cs="Aptos"/>
          <w:sz w:val="28"/>
          <w:szCs w:val="28"/>
          <w:lang w:val="fr-BE"/>
        </w:rPr>
        <w:t xml:space="preserve"> qui ne peuvent pas utiliser les transports publics. Bien que ce service soit principalement destiné aux besoins académiques, il peut également être utilisé pour participer à des formations, des événements, des rendez-vous médicaux ou des activités similaires, à condition que cela n’entre pas en conflit avec les obligations universitaires. Étant donné que les bus longue distance en Slovénie ne sont pas accessibles aux personnes à mobilité réduite, l’association organise des transports accessibles pour des activités internationales de jeunesse, notamment des transferts depuis les aéroports, gares ferroviaires ou routières vers les lieux de projet, ainsi que les déplacements locaux pendant les activités. En milieu urbain, les bus publics n’acceptent généralement qu’un seul fauteuil roulant à la fois, ce qui complique les déplacements de groupe ; les minibus adaptés de l’association permettent un transport sûr et pratique de plusieurs </w:t>
      </w:r>
      <w:proofErr w:type="spellStart"/>
      <w:r w:rsidRPr="00C6248B">
        <w:rPr>
          <w:rFonts w:ascii="Aptos" w:eastAsia="Aptos" w:hAnsi="Aptos" w:cs="Aptos"/>
          <w:sz w:val="28"/>
          <w:szCs w:val="28"/>
          <w:lang w:val="fr-BE"/>
        </w:rPr>
        <w:t>participant·e·s</w:t>
      </w:r>
      <w:proofErr w:type="spellEnd"/>
      <w:r w:rsidRPr="00C6248B">
        <w:rPr>
          <w:rFonts w:ascii="Aptos" w:eastAsia="Aptos" w:hAnsi="Aptos" w:cs="Aptos"/>
          <w:sz w:val="28"/>
          <w:szCs w:val="28"/>
          <w:lang w:val="fr-BE"/>
        </w:rPr>
        <w:t xml:space="preserve"> simultanément.</w:t>
      </w:r>
    </w:p>
    <w:p w14:paraId="5B147B28" w14:textId="77777777" w:rsidR="00C6248B" w:rsidRPr="00C6248B" w:rsidRDefault="00C6248B" w:rsidP="00C6248B">
      <w:pPr>
        <w:pStyle w:val="Heading2"/>
        <w:rPr>
          <w:lang w:val="fr-BE"/>
        </w:rPr>
      </w:pPr>
      <w:bookmarkStart w:id="6" w:name="_Toc220423243"/>
      <w:r w:rsidRPr="00C6248B">
        <w:rPr>
          <w:lang w:val="fr-BE"/>
        </w:rPr>
        <w:t>2. Accessibilité des lieux, de l’hébergement et de la logistique quotidienne</w:t>
      </w:r>
      <w:bookmarkEnd w:id="6"/>
    </w:p>
    <w:p w14:paraId="3BC58593" w14:textId="77777777" w:rsidR="00C6248B" w:rsidRPr="00C6248B" w:rsidRDefault="00C6248B" w:rsidP="00C6248B">
      <w:pPr>
        <w:spacing w:after="160" w:line="276" w:lineRule="auto"/>
        <w:rPr>
          <w:rFonts w:ascii="Aptos" w:eastAsia="Aptos" w:hAnsi="Aptos" w:cs="Aptos"/>
          <w:b/>
          <w:bCs/>
          <w:sz w:val="28"/>
          <w:szCs w:val="28"/>
          <w:lang w:val="fr-BE"/>
        </w:rPr>
      </w:pPr>
      <w:r w:rsidRPr="00C6248B">
        <w:rPr>
          <w:rFonts w:ascii="Aptos" w:eastAsia="Aptos" w:hAnsi="Aptos" w:cs="Aptos"/>
          <w:b/>
          <w:bCs/>
          <w:sz w:val="28"/>
          <w:szCs w:val="28"/>
          <w:lang w:val="fr-BE"/>
        </w:rPr>
        <w:t>Obstacles</w:t>
      </w:r>
    </w:p>
    <w:p w14:paraId="23A21C4A"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sz w:val="28"/>
          <w:szCs w:val="28"/>
          <w:lang w:val="fr-BE"/>
        </w:rPr>
        <w:t xml:space="preserve">Les lieux entièrement accessibles pour des groupes aux besoins variés restent rares. Les chambres accessibles sont souvent limitées en nombre, plus coûteuses ou inadaptées pour accueillir plusieurs personnes utilisant un fauteuil roulant. De nombreux bâtiments manquent d’éléments essentiels d’accessibilité physique, tels que des portes suffisamment larges, des rampes, des ascenseurs ou des sanitaires adaptés. Les dispositifs d’accessibilité visuelle — comme les bandes podotactiles, les contrastes visuels, la signalétique en braille ou en grands caractères, ainsi que les annonces vocales dans les ascenseurs — sont fréquemment absents. Les </w:t>
      </w:r>
      <w:proofErr w:type="spellStart"/>
      <w:r w:rsidRPr="00C6248B">
        <w:rPr>
          <w:rFonts w:ascii="Aptos" w:eastAsia="Aptos" w:hAnsi="Aptos" w:cs="Aptos"/>
          <w:sz w:val="28"/>
          <w:szCs w:val="28"/>
          <w:lang w:val="fr-BE"/>
        </w:rPr>
        <w:t>participant·e·s</w:t>
      </w:r>
      <w:proofErr w:type="spellEnd"/>
      <w:r w:rsidRPr="00C6248B">
        <w:rPr>
          <w:rFonts w:ascii="Aptos" w:eastAsia="Aptos" w:hAnsi="Aptos" w:cs="Aptos"/>
          <w:sz w:val="28"/>
          <w:szCs w:val="28"/>
          <w:lang w:val="fr-BE"/>
        </w:rPr>
        <w:t xml:space="preserve"> aveugles ou </w:t>
      </w:r>
      <w:proofErr w:type="spellStart"/>
      <w:r w:rsidRPr="00C6248B">
        <w:rPr>
          <w:rFonts w:ascii="Aptos" w:eastAsia="Aptos" w:hAnsi="Aptos" w:cs="Aptos"/>
          <w:sz w:val="28"/>
          <w:szCs w:val="28"/>
          <w:lang w:val="fr-BE"/>
        </w:rPr>
        <w:t>malvoyant·e·s</w:t>
      </w:r>
      <w:proofErr w:type="spellEnd"/>
      <w:r w:rsidRPr="00C6248B">
        <w:rPr>
          <w:rFonts w:ascii="Aptos" w:eastAsia="Aptos" w:hAnsi="Aptos" w:cs="Aptos"/>
          <w:sz w:val="28"/>
          <w:szCs w:val="28"/>
          <w:lang w:val="fr-BE"/>
        </w:rPr>
        <w:t xml:space="preserve"> peuvent éprouver des difficultés à se déplacer en toute sécurité dans des espaces encombrés ou dont l’aménagement change régulièrement, tandis que les </w:t>
      </w:r>
      <w:proofErr w:type="spellStart"/>
      <w:r w:rsidRPr="00C6248B">
        <w:rPr>
          <w:rFonts w:ascii="Aptos" w:eastAsia="Aptos" w:hAnsi="Aptos" w:cs="Aptos"/>
          <w:sz w:val="28"/>
          <w:szCs w:val="28"/>
          <w:lang w:val="fr-BE"/>
        </w:rPr>
        <w:lastRenderedPageBreak/>
        <w:t>participant·e·s</w:t>
      </w:r>
      <w:proofErr w:type="spellEnd"/>
      <w:r w:rsidRPr="00C6248B">
        <w:rPr>
          <w:rFonts w:ascii="Aptos" w:eastAsia="Aptos" w:hAnsi="Aptos" w:cs="Aptos"/>
          <w:sz w:val="28"/>
          <w:szCs w:val="28"/>
          <w:lang w:val="fr-BE"/>
        </w:rPr>
        <w:t xml:space="preserve"> </w:t>
      </w:r>
      <w:proofErr w:type="spellStart"/>
      <w:r w:rsidRPr="00C6248B">
        <w:rPr>
          <w:rFonts w:ascii="Aptos" w:eastAsia="Aptos" w:hAnsi="Aptos" w:cs="Aptos"/>
          <w:sz w:val="28"/>
          <w:szCs w:val="28"/>
          <w:lang w:val="fr-BE"/>
        </w:rPr>
        <w:t>sourd·e·s</w:t>
      </w:r>
      <w:proofErr w:type="spellEnd"/>
      <w:r w:rsidRPr="00C6248B">
        <w:rPr>
          <w:rFonts w:ascii="Aptos" w:eastAsia="Aptos" w:hAnsi="Aptos" w:cs="Aptos"/>
          <w:sz w:val="28"/>
          <w:szCs w:val="28"/>
          <w:lang w:val="fr-BE"/>
        </w:rPr>
        <w:t xml:space="preserve"> ou </w:t>
      </w:r>
      <w:proofErr w:type="spellStart"/>
      <w:r w:rsidRPr="00C6248B">
        <w:rPr>
          <w:rFonts w:ascii="Aptos" w:eastAsia="Aptos" w:hAnsi="Aptos" w:cs="Aptos"/>
          <w:sz w:val="28"/>
          <w:szCs w:val="28"/>
          <w:lang w:val="fr-BE"/>
        </w:rPr>
        <w:t>malentendant·e·s</w:t>
      </w:r>
      <w:proofErr w:type="spellEnd"/>
      <w:r w:rsidRPr="00C6248B">
        <w:rPr>
          <w:rFonts w:ascii="Aptos" w:eastAsia="Aptos" w:hAnsi="Aptos" w:cs="Aptos"/>
          <w:sz w:val="28"/>
          <w:szCs w:val="28"/>
          <w:lang w:val="fr-BE"/>
        </w:rPr>
        <w:t xml:space="preserve"> disposent rarement de boucles magnétiques ou de services d’interprétation.</w:t>
      </w:r>
    </w:p>
    <w:p w14:paraId="1D240C17"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sz w:val="28"/>
          <w:szCs w:val="28"/>
          <w:lang w:val="fr-BE"/>
        </w:rPr>
        <w:t xml:space="preserve">Lors des repas, les buffets peuvent être trop hauts, l’espace de circulation insuffisant, et les </w:t>
      </w:r>
      <w:proofErr w:type="spellStart"/>
      <w:r w:rsidRPr="00C6248B">
        <w:rPr>
          <w:rFonts w:ascii="Aptos" w:eastAsia="Aptos" w:hAnsi="Aptos" w:cs="Aptos"/>
          <w:sz w:val="28"/>
          <w:szCs w:val="28"/>
          <w:lang w:val="fr-BE"/>
        </w:rPr>
        <w:t>participant·e·s</w:t>
      </w:r>
      <w:proofErr w:type="spellEnd"/>
      <w:r w:rsidRPr="00C6248B">
        <w:rPr>
          <w:rFonts w:ascii="Aptos" w:eastAsia="Aptos" w:hAnsi="Aptos" w:cs="Aptos"/>
          <w:sz w:val="28"/>
          <w:szCs w:val="28"/>
          <w:lang w:val="fr-BE"/>
        </w:rPr>
        <w:t xml:space="preserve"> aveugles ou </w:t>
      </w:r>
      <w:proofErr w:type="spellStart"/>
      <w:r w:rsidRPr="00C6248B">
        <w:rPr>
          <w:rFonts w:ascii="Aptos" w:eastAsia="Aptos" w:hAnsi="Aptos" w:cs="Aptos"/>
          <w:sz w:val="28"/>
          <w:szCs w:val="28"/>
          <w:lang w:val="fr-BE"/>
        </w:rPr>
        <w:t>malvoyant·e·s</w:t>
      </w:r>
      <w:proofErr w:type="spellEnd"/>
      <w:r w:rsidRPr="00C6248B">
        <w:rPr>
          <w:rFonts w:ascii="Aptos" w:eastAsia="Aptos" w:hAnsi="Aptos" w:cs="Aptos"/>
          <w:sz w:val="28"/>
          <w:szCs w:val="28"/>
          <w:lang w:val="fr-BE"/>
        </w:rPr>
        <w:t xml:space="preserve"> peuvent rencontrer des difficultés liées au libre-service, à l’accès aux menus ou à l’orientation des aliments dans l’assiette. La présence de chiens guides nécessite également une planification spécifique, notamment en ce qui concerne les documents administratifs, les vaccinations, la nourriture et la prise en compte d’éventuelles allergies chez d’autres </w:t>
      </w:r>
      <w:proofErr w:type="spellStart"/>
      <w:r w:rsidRPr="00C6248B">
        <w:rPr>
          <w:rFonts w:ascii="Aptos" w:eastAsia="Aptos" w:hAnsi="Aptos" w:cs="Aptos"/>
          <w:sz w:val="28"/>
          <w:szCs w:val="28"/>
          <w:lang w:val="fr-BE"/>
        </w:rPr>
        <w:t>participant·e·s</w:t>
      </w:r>
      <w:proofErr w:type="spellEnd"/>
      <w:r w:rsidRPr="00C6248B">
        <w:rPr>
          <w:rFonts w:ascii="Aptos" w:eastAsia="Aptos" w:hAnsi="Aptos" w:cs="Aptos"/>
          <w:sz w:val="28"/>
          <w:szCs w:val="28"/>
          <w:lang w:val="fr-BE"/>
        </w:rPr>
        <w:t>.</w:t>
      </w:r>
    </w:p>
    <w:p w14:paraId="0AF09398" w14:textId="77777777" w:rsidR="00C6248B" w:rsidRPr="00C6248B" w:rsidRDefault="00C6248B" w:rsidP="00C6248B">
      <w:pPr>
        <w:spacing w:after="160" w:line="276" w:lineRule="auto"/>
        <w:rPr>
          <w:rFonts w:ascii="Aptos" w:eastAsia="Aptos" w:hAnsi="Aptos" w:cs="Aptos"/>
          <w:b/>
          <w:bCs/>
          <w:sz w:val="28"/>
          <w:szCs w:val="28"/>
          <w:lang w:val="fr-BE"/>
        </w:rPr>
      </w:pPr>
      <w:r w:rsidRPr="00C6248B">
        <w:rPr>
          <w:rFonts w:ascii="Aptos" w:eastAsia="Aptos" w:hAnsi="Aptos" w:cs="Aptos"/>
          <w:b/>
          <w:bCs/>
          <w:sz w:val="28"/>
          <w:szCs w:val="28"/>
          <w:lang w:val="fr-BE"/>
        </w:rPr>
        <w:t>Mesures inclusives</w:t>
      </w:r>
    </w:p>
    <w:p w14:paraId="4A5ADB66"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sz w:val="28"/>
          <w:szCs w:val="28"/>
          <w:lang w:val="fr-BE"/>
        </w:rPr>
        <w:t xml:space="preserve">Réaliser une Visite de planification préalable (Advance Planning </w:t>
      </w:r>
      <w:proofErr w:type="spellStart"/>
      <w:r w:rsidRPr="00C6248B">
        <w:rPr>
          <w:rFonts w:ascii="Aptos" w:eastAsia="Aptos" w:hAnsi="Aptos" w:cs="Aptos"/>
          <w:sz w:val="28"/>
          <w:szCs w:val="28"/>
          <w:lang w:val="fr-BE"/>
        </w:rPr>
        <w:t>Visit</w:t>
      </w:r>
      <w:proofErr w:type="spellEnd"/>
      <w:r w:rsidRPr="00C6248B">
        <w:rPr>
          <w:rFonts w:ascii="Aptos" w:eastAsia="Aptos" w:hAnsi="Aptos" w:cs="Aptos"/>
          <w:sz w:val="28"/>
          <w:szCs w:val="28"/>
          <w:lang w:val="fr-BE"/>
        </w:rPr>
        <w:t xml:space="preserve"> – APV) afin d’évaluer l’accessibilité des lieux, l’aménagement des espaces, les cheminements, l’éclairage, les procédures de sécurité et les adaptations nécessaires.</w:t>
      </w:r>
    </w:p>
    <w:p w14:paraId="1A9FC634"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sz w:val="28"/>
          <w:szCs w:val="28"/>
          <w:lang w:val="fr-BE"/>
        </w:rPr>
        <w:t xml:space="preserve">Proposer des séances d’orientation et de mobilité pour les </w:t>
      </w:r>
      <w:proofErr w:type="spellStart"/>
      <w:r w:rsidRPr="00C6248B">
        <w:rPr>
          <w:rFonts w:ascii="Aptos" w:eastAsia="Aptos" w:hAnsi="Aptos" w:cs="Aptos"/>
          <w:sz w:val="28"/>
          <w:szCs w:val="28"/>
          <w:lang w:val="fr-BE"/>
        </w:rPr>
        <w:t>participant·e·s</w:t>
      </w:r>
      <w:proofErr w:type="spellEnd"/>
      <w:r w:rsidRPr="00C6248B">
        <w:rPr>
          <w:rFonts w:ascii="Aptos" w:eastAsia="Aptos" w:hAnsi="Aptos" w:cs="Aptos"/>
          <w:sz w:val="28"/>
          <w:szCs w:val="28"/>
          <w:lang w:val="fr-BE"/>
        </w:rPr>
        <w:t xml:space="preserve"> en situation de déficience visuelle, maintenir une disposition stable des espaces et du mobilier, et mettre en place, si nécessaire, une signalétique temporaire en grands caractères ou en braille.</w:t>
      </w:r>
    </w:p>
    <w:p w14:paraId="7E836CD0"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sz w:val="28"/>
          <w:szCs w:val="28"/>
          <w:lang w:val="fr-BE"/>
        </w:rPr>
        <w:t xml:space="preserve">Assurer un soutien auditif par le biais de boucles magnétiques fixes ou mobiles et d’interprètes </w:t>
      </w:r>
      <w:proofErr w:type="spellStart"/>
      <w:r w:rsidRPr="00C6248B">
        <w:rPr>
          <w:rFonts w:ascii="Aptos" w:eastAsia="Aptos" w:hAnsi="Aptos" w:cs="Aptos"/>
          <w:sz w:val="28"/>
          <w:szCs w:val="28"/>
          <w:lang w:val="fr-BE"/>
        </w:rPr>
        <w:t>qualifié·e·s</w:t>
      </w:r>
      <w:proofErr w:type="spellEnd"/>
      <w:r w:rsidRPr="00C6248B">
        <w:rPr>
          <w:rFonts w:ascii="Aptos" w:eastAsia="Aptos" w:hAnsi="Aptos" w:cs="Aptos"/>
          <w:sz w:val="28"/>
          <w:szCs w:val="28"/>
          <w:lang w:val="fr-BE"/>
        </w:rPr>
        <w:t>, prévoir un nombre suffisant d’</w:t>
      </w:r>
      <w:proofErr w:type="spellStart"/>
      <w:r w:rsidRPr="00C6248B">
        <w:rPr>
          <w:rFonts w:ascii="Aptos" w:eastAsia="Aptos" w:hAnsi="Aptos" w:cs="Aptos"/>
          <w:sz w:val="28"/>
          <w:szCs w:val="28"/>
          <w:lang w:val="fr-BE"/>
        </w:rPr>
        <w:t>accompagnateur·rice·s</w:t>
      </w:r>
      <w:proofErr w:type="spellEnd"/>
      <w:r w:rsidRPr="00C6248B">
        <w:rPr>
          <w:rFonts w:ascii="Aptos" w:eastAsia="Aptos" w:hAnsi="Aptos" w:cs="Aptos"/>
          <w:sz w:val="28"/>
          <w:szCs w:val="28"/>
          <w:lang w:val="fr-BE"/>
        </w:rPr>
        <w:t xml:space="preserve"> pour les </w:t>
      </w:r>
      <w:proofErr w:type="spellStart"/>
      <w:r w:rsidRPr="00C6248B">
        <w:rPr>
          <w:rFonts w:ascii="Aptos" w:eastAsia="Aptos" w:hAnsi="Aptos" w:cs="Aptos"/>
          <w:sz w:val="28"/>
          <w:szCs w:val="28"/>
          <w:lang w:val="fr-BE"/>
        </w:rPr>
        <w:t>participant·e·s</w:t>
      </w:r>
      <w:proofErr w:type="spellEnd"/>
      <w:r w:rsidRPr="00C6248B">
        <w:rPr>
          <w:rFonts w:ascii="Aptos" w:eastAsia="Aptos" w:hAnsi="Aptos" w:cs="Aptos"/>
          <w:sz w:val="28"/>
          <w:szCs w:val="28"/>
          <w:lang w:val="fr-BE"/>
        </w:rPr>
        <w:t xml:space="preserve"> aveugles, et anticiper les besoins liés aux chiens guides.</w:t>
      </w:r>
    </w:p>
    <w:p w14:paraId="12F2630C"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sz w:val="28"/>
          <w:szCs w:val="28"/>
          <w:lang w:val="fr-BE"/>
        </w:rPr>
        <w:t xml:space="preserve">Prévoir des repas accessibles, avec des tables à hauteur adaptée, suffisamment d’espace pour circuler et, lorsque cela est possible, un service à table ; décrire les options du menu et la disposition des aliments dans l’assiette pour les </w:t>
      </w:r>
      <w:proofErr w:type="spellStart"/>
      <w:r w:rsidRPr="00C6248B">
        <w:rPr>
          <w:rFonts w:ascii="Aptos" w:eastAsia="Aptos" w:hAnsi="Aptos" w:cs="Aptos"/>
          <w:sz w:val="28"/>
          <w:szCs w:val="28"/>
          <w:lang w:val="fr-BE"/>
        </w:rPr>
        <w:t>participant·e·s</w:t>
      </w:r>
      <w:proofErr w:type="spellEnd"/>
      <w:r w:rsidRPr="00C6248B">
        <w:rPr>
          <w:rFonts w:ascii="Aptos" w:eastAsia="Aptos" w:hAnsi="Aptos" w:cs="Aptos"/>
          <w:sz w:val="28"/>
          <w:szCs w:val="28"/>
          <w:lang w:val="fr-BE"/>
        </w:rPr>
        <w:t xml:space="preserve"> aveugles ou </w:t>
      </w:r>
      <w:proofErr w:type="spellStart"/>
      <w:r w:rsidRPr="00C6248B">
        <w:rPr>
          <w:rFonts w:ascii="Aptos" w:eastAsia="Aptos" w:hAnsi="Aptos" w:cs="Aptos"/>
          <w:sz w:val="28"/>
          <w:szCs w:val="28"/>
          <w:lang w:val="fr-BE"/>
        </w:rPr>
        <w:t>malvoyant·e·s</w:t>
      </w:r>
      <w:proofErr w:type="spellEnd"/>
      <w:r w:rsidRPr="00C6248B">
        <w:rPr>
          <w:rFonts w:ascii="Aptos" w:eastAsia="Aptos" w:hAnsi="Aptos" w:cs="Aptos"/>
          <w:sz w:val="28"/>
          <w:szCs w:val="28"/>
          <w:lang w:val="fr-BE"/>
        </w:rPr>
        <w:t>, et proposer une aide lorsque cela est nécessaire.</w:t>
      </w:r>
    </w:p>
    <w:p w14:paraId="77CE8405" w14:textId="77777777" w:rsidR="00C6248B" w:rsidRPr="00C6248B" w:rsidRDefault="00C6248B" w:rsidP="00C6248B">
      <w:pPr>
        <w:spacing w:after="160" w:line="276" w:lineRule="auto"/>
        <w:rPr>
          <w:rFonts w:ascii="Aptos" w:eastAsia="Aptos" w:hAnsi="Aptos" w:cs="Aptos"/>
          <w:b/>
          <w:bCs/>
          <w:sz w:val="28"/>
          <w:szCs w:val="28"/>
          <w:lang w:val="fr-BE"/>
        </w:rPr>
      </w:pPr>
      <w:r w:rsidRPr="00C6248B">
        <w:rPr>
          <w:rFonts w:ascii="Aptos" w:eastAsia="Aptos" w:hAnsi="Aptos" w:cs="Aptos"/>
          <w:b/>
          <w:bCs/>
          <w:sz w:val="28"/>
          <w:szCs w:val="28"/>
          <w:lang w:val="fr-BE"/>
        </w:rPr>
        <w:t xml:space="preserve">Bonne pratique : visites APV et formation des </w:t>
      </w:r>
      <w:proofErr w:type="spellStart"/>
      <w:r w:rsidRPr="00C6248B">
        <w:rPr>
          <w:rFonts w:ascii="Aptos" w:eastAsia="Aptos" w:hAnsi="Aptos" w:cs="Aptos"/>
          <w:b/>
          <w:bCs/>
          <w:sz w:val="28"/>
          <w:szCs w:val="28"/>
          <w:lang w:val="fr-BE"/>
        </w:rPr>
        <w:t>accompagnateur·rice·s</w:t>
      </w:r>
      <w:proofErr w:type="spellEnd"/>
      <w:r w:rsidRPr="00C6248B">
        <w:rPr>
          <w:rFonts w:ascii="Aptos" w:eastAsia="Aptos" w:hAnsi="Aptos" w:cs="Aptos"/>
          <w:b/>
          <w:bCs/>
          <w:sz w:val="28"/>
          <w:szCs w:val="28"/>
          <w:lang w:val="fr-BE"/>
        </w:rPr>
        <w:t xml:space="preserve"> chez VIEWS International</w:t>
      </w:r>
    </w:p>
    <w:p w14:paraId="48ABAAA7"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sz w:val="28"/>
          <w:szCs w:val="28"/>
          <w:lang w:val="fr-BE"/>
        </w:rPr>
        <w:t xml:space="preserve">Afin de garantir une participation sûre et fluide, VIEWS International organise des visites de planification préalable (APV) sur l’ensemble des lieux accueillant ses activités, afin de vérifier leur accessibilité pour les </w:t>
      </w:r>
      <w:r w:rsidRPr="00C6248B">
        <w:rPr>
          <w:rFonts w:ascii="Aptos" w:eastAsia="Aptos" w:hAnsi="Aptos" w:cs="Aptos"/>
          <w:sz w:val="28"/>
          <w:szCs w:val="28"/>
          <w:lang w:val="fr-BE"/>
        </w:rPr>
        <w:lastRenderedPageBreak/>
        <w:t xml:space="preserve">personnes en situation de handicap. Ces visites permettent d’évaluer en amont les cheminements, l’aménagement des espaces, l’éclairage, la signalétique, les zones de restauration et les adaptations nécessaires. Avant les mobilités de courte durée, les </w:t>
      </w:r>
      <w:proofErr w:type="spellStart"/>
      <w:r w:rsidRPr="00C6248B">
        <w:rPr>
          <w:rFonts w:ascii="Aptos" w:eastAsia="Aptos" w:hAnsi="Aptos" w:cs="Aptos"/>
          <w:sz w:val="28"/>
          <w:szCs w:val="28"/>
          <w:lang w:val="fr-BE"/>
        </w:rPr>
        <w:t>accompagnateur·rice·s</w:t>
      </w:r>
      <w:proofErr w:type="spellEnd"/>
      <w:r w:rsidRPr="00C6248B">
        <w:rPr>
          <w:rFonts w:ascii="Aptos" w:eastAsia="Aptos" w:hAnsi="Aptos" w:cs="Aptos"/>
          <w:sz w:val="28"/>
          <w:szCs w:val="28"/>
          <w:lang w:val="fr-BE"/>
        </w:rPr>
        <w:t xml:space="preserve"> participent à des sessions pratiques aux côtés de bénévoles locaux aveugles ou </w:t>
      </w:r>
      <w:proofErr w:type="spellStart"/>
      <w:r w:rsidRPr="00C6248B">
        <w:rPr>
          <w:rFonts w:ascii="Aptos" w:eastAsia="Aptos" w:hAnsi="Aptos" w:cs="Aptos"/>
          <w:sz w:val="28"/>
          <w:szCs w:val="28"/>
          <w:lang w:val="fr-BE"/>
        </w:rPr>
        <w:t>malvoyant·e·s</w:t>
      </w:r>
      <w:proofErr w:type="spellEnd"/>
      <w:r w:rsidRPr="00C6248B">
        <w:rPr>
          <w:rFonts w:ascii="Aptos" w:eastAsia="Aptos" w:hAnsi="Aptos" w:cs="Aptos"/>
          <w:sz w:val="28"/>
          <w:szCs w:val="28"/>
          <w:lang w:val="fr-BE"/>
        </w:rPr>
        <w:t>. Ces sessions permettent d’acquérir des techniques de guidage de base, d’identifier les risques potentiels dans différents environnements et d’apprendre à décrire les repas et à fournir un accompagnement sûr, respectueux et efficace.</w:t>
      </w:r>
    </w:p>
    <w:p w14:paraId="652DBAD3" w14:textId="6CE85091" w:rsidR="00C6248B" w:rsidRPr="00C6248B" w:rsidRDefault="00896E4F" w:rsidP="00896E4F">
      <w:pPr>
        <w:pStyle w:val="Heading2"/>
        <w:rPr>
          <w:lang w:val="fr-BE"/>
        </w:rPr>
      </w:pPr>
      <w:bookmarkStart w:id="7" w:name="_Toc220423244"/>
      <w:r>
        <w:rPr>
          <w:lang w:val="fr-BE"/>
        </w:rPr>
        <w:t xml:space="preserve">3. </w:t>
      </w:r>
      <w:r w:rsidR="00C6248B" w:rsidRPr="00C6248B">
        <w:rPr>
          <w:lang w:val="fr-BE"/>
        </w:rPr>
        <w:t>Participation et communication</w:t>
      </w:r>
      <w:bookmarkEnd w:id="7"/>
    </w:p>
    <w:p w14:paraId="26652EC2" w14:textId="77777777" w:rsidR="00C6248B" w:rsidRPr="00C6248B" w:rsidRDefault="00C6248B" w:rsidP="00C6248B">
      <w:pPr>
        <w:spacing w:after="160" w:line="276" w:lineRule="auto"/>
        <w:rPr>
          <w:rFonts w:ascii="Aptos" w:eastAsia="Aptos" w:hAnsi="Aptos" w:cs="Aptos"/>
          <w:b/>
          <w:bCs/>
          <w:sz w:val="28"/>
          <w:szCs w:val="28"/>
          <w:lang w:val="fr-BE"/>
        </w:rPr>
      </w:pPr>
      <w:r w:rsidRPr="00C6248B">
        <w:rPr>
          <w:rFonts w:ascii="Aptos" w:eastAsia="Aptos" w:hAnsi="Aptos" w:cs="Aptos"/>
          <w:b/>
          <w:bCs/>
          <w:sz w:val="28"/>
          <w:szCs w:val="28"/>
          <w:lang w:val="fr-BE"/>
        </w:rPr>
        <w:t>Obstacles</w:t>
      </w:r>
    </w:p>
    <w:p w14:paraId="12BF96DB"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sz w:val="28"/>
          <w:szCs w:val="28"/>
          <w:lang w:val="fr-BE"/>
        </w:rPr>
        <w:t>Atteindre les jeunes ayant moins d’opportunités peut s’avérer complexe. Beaucoup hésitent à participer à des activités en raison d’un manque de confiance en eux, d’expériences d’apprentissage antérieures peu positives ou du souhait de rester dans leur zone de confort. Les jeunes vivant dans des zones rurales ou périphériques disposent souvent d’un accès limité à l’information et de peu de structures locales capables de les accompagner dans la découverte des opportunités existantes.</w:t>
      </w:r>
    </w:p>
    <w:p w14:paraId="5B0B02E2"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sz w:val="28"/>
          <w:szCs w:val="28"/>
          <w:lang w:val="fr-BE"/>
        </w:rPr>
        <w:t xml:space="preserve">Les barrières de communication — telles que de faibles compétences numériques, un accès limité à Internet ou une méconnaissance des programmes internationaux — peuvent encore réduire la participation. En conséquence, ces jeunes peuvent percevoir les activités comme « ne leur étant pas destinées » et avoir besoin de davantage d’encouragement, de réassurance et de contacts directs pour se sentir en confiance et </w:t>
      </w:r>
      <w:proofErr w:type="spellStart"/>
      <w:r w:rsidRPr="00C6248B">
        <w:rPr>
          <w:rFonts w:ascii="Aptos" w:eastAsia="Aptos" w:hAnsi="Aptos" w:cs="Aptos"/>
          <w:sz w:val="28"/>
          <w:szCs w:val="28"/>
          <w:lang w:val="fr-BE"/>
        </w:rPr>
        <w:t>motivé·e·s</w:t>
      </w:r>
      <w:proofErr w:type="spellEnd"/>
      <w:r w:rsidRPr="00C6248B">
        <w:rPr>
          <w:rFonts w:ascii="Aptos" w:eastAsia="Aptos" w:hAnsi="Aptos" w:cs="Aptos"/>
          <w:sz w:val="28"/>
          <w:szCs w:val="28"/>
          <w:lang w:val="fr-BE"/>
        </w:rPr>
        <w:t xml:space="preserve"> à s’engager.</w:t>
      </w:r>
    </w:p>
    <w:p w14:paraId="507A8233" w14:textId="77777777" w:rsidR="00C6248B" w:rsidRPr="00C6248B" w:rsidRDefault="00C6248B" w:rsidP="00C6248B">
      <w:pPr>
        <w:spacing w:after="160" w:line="276" w:lineRule="auto"/>
        <w:rPr>
          <w:rFonts w:ascii="Aptos" w:eastAsia="Aptos" w:hAnsi="Aptos" w:cs="Aptos"/>
          <w:b/>
          <w:bCs/>
          <w:sz w:val="28"/>
          <w:szCs w:val="28"/>
          <w:lang w:val="fr-BE"/>
        </w:rPr>
      </w:pPr>
      <w:r w:rsidRPr="00C6248B">
        <w:rPr>
          <w:rFonts w:ascii="Aptos" w:eastAsia="Aptos" w:hAnsi="Aptos" w:cs="Aptos"/>
          <w:b/>
          <w:bCs/>
          <w:sz w:val="28"/>
          <w:szCs w:val="28"/>
          <w:lang w:val="fr-BE"/>
        </w:rPr>
        <w:t>Mesures inclusives</w:t>
      </w:r>
    </w:p>
    <w:p w14:paraId="06E1C02A"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sz w:val="28"/>
          <w:szCs w:val="28"/>
          <w:lang w:val="fr-BE"/>
        </w:rPr>
        <w:t>Utiliser des méthodes de recrutement personnalisées, telles que des appels téléphoniques, des messages WhatsApp ou des visites dans des espaces jeunesse locaux, afin d’expliquer clairement que la participation est gratuite, encadrée et adaptée aux besoins individuels. Fournir des informations claires et rassurantes sur le contenu des activités et sur les formes de soutien disponibles.</w:t>
      </w:r>
    </w:p>
    <w:p w14:paraId="1D95B25F"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sz w:val="28"/>
          <w:szCs w:val="28"/>
          <w:lang w:val="fr-BE"/>
        </w:rPr>
        <w:lastRenderedPageBreak/>
        <w:t>Travailler en partenariat avec des maisons de jeunes, des centres communautaires, des établissements scolaires, des services sociaux et de petites organisations locales afin d’atteindre les jeunes vivant dans des zones éloignées ou insuffisamment desservies, et de construire une relation de confiance à travers des acteurs déjà connus et reconnus.</w:t>
      </w:r>
    </w:p>
    <w:p w14:paraId="12E8B950"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sz w:val="28"/>
          <w:szCs w:val="28"/>
          <w:lang w:val="fr-BE"/>
        </w:rPr>
        <w:t xml:space="preserve">Prévoir des ressources pour des mesures de soutien complémentaires, telles que des </w:t>
      </w:r>
      <w:proofErr w:type="spellStart"/>
      <w:r w:rsidRPr="00C6248B">
        <w:rPr>
          <w:rFonts w:ascii="Aptos" w:eastAsia="Aptos" w:hAnsi="Aptos" w:cs="Aptos"/>
          <w:sz w:val="28"/>
          <w:szCs w:val="28"/>
          <w:lang w:val="fr-BE"/>
        </w:rPr>
        <w:t>accompagnateur·rice·s</w:t>
      </w:r>
      <w:proofErr w:type="spellEnd"/>
      <w:r w:rsidRPr="00C6248B">
        <w:rPr>
          <w:rFonts w:ascii="Aptos" w:eastAsia="Aptos" w:hAnsi="Aptos" w:cs="Aptos"/>
          <w:sz w:val="28"/>
          <w:szCs w:val="28"/>
          <w:lang w:val="fr-BE"/>
        </w:rPr>
        <w:t>, une aide au déplacement, des interprètes ou des rencontres préparatoires, afin que les jeunes ayant moins d’opportunités puissent participer dans des conditions sûres, sans obstacles financiers ou logistiques.</w:t>
      </w:r>
    </w:p>
    <w:p w14:paraId="0519DA87" w14:textId="77777777" w:rsidR="00C6248B" w:rsidRPr="00C6248B" w:rsidRDefault="00C6248B" w:rsidP="00C6248B">
      <w:pPr>
        <w:spacing w:after="160" w:line="276" w:lineRule="auto"/>
        <w:rPr>
          <w:rFonts w:ascii="Aptos" w:eastAsia="Aptos" w:hAnsi="Aptos" w:cs="Aptos"/>
          <w:b/>
          <w:bCs/>
          <w:sz w:val="28"/>
          <w:szCs w:val="28"/>
          <w:lang w:val="fr-BE"/>
        </w:rPr>
      </w:pPr>
      <w:r w:rsidRPr="00C6248B">
        <w:rPr>
          <w:rFonts w:ascii="Aptos" w:eastAsia="Aptos" w:hAnsi="Aptos" w:cs="Aptos"/>
          <w:b/>
          <w:bCs/>
          <w:sz w:val="28"/>
          <w:szCs w:val="28"/>
          <w:lang w:val="fr-BE"/>
        </w:rPr>
        <w:t xml:space="preserve">Bonne pratique : coopération avec les autorités locales et les centres de jeunesse – </w:t>
      </w:r>
      <w:proofErr w:type="spellStart"/>
      <w:r w:rsidRPr="00C6248B">
        <w:rPr>
          <w:rFonts w:ascii="Aptos" w:eastAsia="Aptos" w:hAnsi="Aptos" w:cs="Aptos"/>
          <w:b/>
          <w:bCs/>
          <w:sz w:val="28"/>
          <w:szCs w:val="28"/>
          <w:lang w:val="fr-BE"/>
        </w:rPr>
        <w:t>Loryhan</w:t>
      </w:r>
      <w:proofErr w:type="spellEnd"/>
    </w:p>
    <w:p w14:paraId="4BE123D1"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sz w:val="28"/>
          <w:szCs w:val="28"/>
          <w:lang w:val="fr-BE"/>
        </w:rPr>
        <w:t xml:space="preserve">Le modèle de </w:t>
      </w:r>
      <w:proofErr w:type="spellStart"/>
      <w:r w:rsidRPr="00C6248B">
        <w:rPr>
          <w:rFonts w:ascii="Aptos" w:eastAsia="Aptos" w:hAnsi="Aptos" w:cs="Aptos"/>
          <w:sz w:val="28"/>
          <w:szCs w:val="28"/>
          <w:lang w:val="fr-BE"/>
        </w:rPr>
        <w:t>Loryhan</w:t>
      </w:r>
      <w:proofErr w:type="spellEnd"/>
      <w:r w:rsidRPr="00C6248B">
        <w:rPr>
          <w:rFonts w:ascii="Aptos" w:eastAsia="Aptos" w:hAnsi="Aptos" w:cs="Aptos"/>
          <w:sz w:val="28"/>
          <w:szCs w:val="28"/>
          <w:lang w:val="fr-BE"/>
        </w:rPr>
        <w:t xml:space="preserve"> renforce la participation des jeunes en mettant en place des partenariats structurés entre les autorités locales et les centres de jeunesse, fondés sur des accords formels, une planification conjointe et des activités portées par les jeunes eux-mêmes. Cette approche crée un environnement inclusif dans lequel les jeunes contribuent activement au développement de leur communauté, grâce à une répartition claire des rôles entre les parties prenantes, des réunions de coordination régulières, des calendriers d’activités </w:t>
      </w:r>
      <w:proofErr w:type="spellStart"/>
      <w:r w:rsidRPr="00C6248B">
        <w:rPr>
          <w:rFonts w:ascii="Aptos" w:eastAsia="Aptos" w:hAnsi="Aptos" w:cs="Aptos"/>
          <w:sz w:val="28"/>
          <w:szCs w:val="28"/>
          <w:lang w:val="fr-BE"/>
        </w:rPr>
        <w:t>co-construits</w:t>
      </w:r>
      <w:proofErr w:type="spellEnd"/>
      <w:r w:rsidRPr="00C6248B">
        <w:rPr>
          <w:rFonts w:ascii="Aptos" w:eastAsia="Aptos" w:hAnsi="Aptos" w:cs="Aptos"/>
          <w:sz w:val="28"/>
          <w:szCs w:val="28"/>
          <w:lang w:val="fr-BE"/>
        </w:rPr>
        <w:t xml:space="preserve">, un usage partagé des ressources locales et des espaces de dialogue ouverts avec les </w:t>
      </w:r>
      <w:proofErr w:type="spellStart"/>
      <w:r w:rsidRPr="00C6248B">
        <w:rPr>
          <w:rFonts w:ascii="Aptos" w:eastAsia="Aptos" w:hAnsi="Aptos" w:cs="Aptos"/>
          <w:sz w:val="28"/>
          <w:szCs w:val="28"/>
          <w:lang w:val="fr-BE"/>
        </w:rPr>
        <w:t>décideur·euse·s</w:t>
      </w:r>
      <w:proofErr w:type="spellEnd"/>
      <w:r w:rsidRPr="00C6248B">
        <w:rPr>
          <w:rFonts w:ascii="Aptos" w:eastAsia="Aptos" w:hAnsi="Aptos" w:cs="Aptos"/>
          <w:sz w:val="28"/>
          <w:szCs w:val="28"/>
          <w:lang w:val="fr-BE"/>
        </w:rPr>
        <w:t>.</w:t>
      </w:r>
    </w:p>
    <w:p w14:paraId="1727DA4D" w14:textId="77777777" w:rsidR="00C6248B" w:rsidRPr="00C6248B" w:rsidRDefault="00C6248B" w:rsidP="00C6248B">
      <w:pPr>
        <w:spacing w:after="160" w:line="276" w:lineRule="auto"/>
        <w:rPr>
          <w:rFonts w:ascii="Aptos" w:eastAsia="Aptos" w:hAnsi="Aptos" w:cs="Aptos"/>
          <w:sz w:val="28"/>
          <w:szCs w:val="28"/>
          <w:lang w:val="fr-BE"/>
        </w:rPr>
      </w:pPr>
      <w:r w:rsidRPr="00C6248B">
        <w:rPr>
          <w:rFonts w:ascii="Aptos" w:eastAsia="Aptos" w:hAnsi="Aptos" w:cs="Aptos"/>
          <w:sz w:val="28"/>
          <w:szCs w:val="28"/>
          <w:lang w:val="fr-BE"/>
        </w:rPr>
        <w:t xml:space="preserve">Soutenu par des mécanismes continus d’apprentissage et de suivi, ce modèle renforce la confiance entre les jeunes et les autorités locales, accroît l’engagement des jeunes dans la vie communautaire et favorise des services de jeunesse mieux coordonnés et plus durables. </w:t>
      </w:r>
      <w:proofErr w:type="spellStart"/>
      <w:r w:rsidRPr="00C6248B">
        <w:rPr>
          <w:rFonts w:ascii="Aptos" w:eastAsia="Aptos" w:hAnsi="Aptos" w:cs="Aptos"/>
          <w:sz w:val="28"/>
          <w:szCs w:val="28"/>
          <w:lang w:val="fr-BE"/>
        </w:rPr>
        <w:t>Loryhan</w:t>
      </w:r>
      <w:proofErr w:type="spellEnd"/>
      <w:r w:rsidRPr="00C6248B">
        <w:rPr>
          <w:rFonts w:ascii="Aptos" w:eastAsia="Aptos" w:hAnsi="Aptos" w:cs="Aptos"/>
          <w:sz w:val="28"/>
          <w:szCs w:val="28"/>
          <w:lang w:val="fr-BE"/>
        </w:rPr>
        <w:t xml:space="preserve"> collabore également avec des centres de jeunesse et des associations de la région et au-delà, notamment l’association COALA, qui organise des échanges au centre depuis 2009, et participe activement à des réseaux européens de jeunesse dans le cadre du programme Erasmus+.</w:t>
      </w:r>
    </w:p>
    <w:p w14:paraId="19A09681" w14:textId="7D878EC1" w:rsidR="00896E4F" w:rsidRDefault="00896E4F">
      <w:pPr>
        <w:rPr>
          <w:rFonts w:ascii="Aptos" w:eastAsia="Aptos" w:hAnsi="Aptos" w:cs="Aptos"/>
          <w:sz w:val="28"/>
          <w:szCs w:val="28"/>
          <w:lang w:val="fr-BE"/>
        </w:rPr>
      </w:pPr>
      <w:r>
        <w:rPr>
          <w:rFonts w:ascii="Aptos" w:eastAsia="Aptos" w:hAnsi="Aptos" w:cs="Aptos"/>
          <w:sz w:val="28"/>
          <w:szCs w:val="28"/>
          <w:lang w:val="fr-BE"/>
        </w:rPr>
        <w:br w:type="page"/>
      </w:r>
    </w:p>
    <w:p w14:paraId="769A149E" w14:textId="77777777" w:rsidR="00896E4F" w:rsidRPr="00896E4F" w:rsidRDefault="00896E4F" w:rsidP="00896E4F">
      <w:pPr>
        <w:pStyle w:val="Heading1"/>
        <w:rPr>
          <w:lang w:val="fr-BE"/>
        </w:rPr>
      </w:pPr>
      <w:bookmarkStart w:id="8" w:name="_Toc220423245"/>
      <w:r w:rsidRPr="00896E4F">
        <w:rPr>
          <w:lang w:val="fr-BE"/>
        </w:rPr>
        <w:lastRenderedPageBreak/>
        <w:t>Facilitation et inclusion</w:t>
      </w:r>
      <w:bookmarkEnd w:id="8"/>
    </w:p>
    <w:p w14:paraId="1015F1E7" w14:textId="77777777" w:rsidR="00896E4F" w:rsidRPr="00896E4F" w:rsidRDefault="00896E4F" w:rsidP="00896E4F">
      <w:pPr>
        <w:pStyle w:val="Heading2"/>
        <w:rPr>
          <w:lang w:val="fr-BE"/>
        </w:rPr>
      </w:pPr>
      <w:bookmarkStart w:id="9" w:name="_Toc220423246"/>
      <w:r w:rsidRPr="00896E4F">
        <w:rPr>
          <w:lang w:val="fr-BE"/>
        </w:rPr>
        <w:t>1. Niveaux de sensibilisation différents</w:t>
      </w:r>
      <w:bookmarkEnd w:id="9"/>
    </w:p>
    <w:p w14:paraId="34EDF22D" w14:textId="77777777" w:rsidR="00896E4F" w:rsidRPr="00896E4F" w:rsidRDefault="00896E4F" w:rsidP="00896E4F">
      <w:pPr>
        <w:spacing w:after="160" w:line="276" w:lineRule="auto"/>
        <w:rPr>
          <w:rFonts w:ascii="Aptos" w:eastAsia="Aptos" w:hAnsi="Aptos" w:cs="Aptos"/>
          <w:b/>
          <w:bCs/>
          <w:sz w:val="28"/>
          <w:szCs w:val="28"/>
          <w:lang w:val="fr-BE"/>
        </w:rPr>
      </w:pPr>
      <w:r w:rsidRPr="00896E4F">
        <w:rPr>
          <w:rFonts w:ascii="Aptos" w:eastAsia="Aptos" w:hAnsi="Aptos" w:cs="Aptos"/>
          <w:b/>
          <w:bCs/>
          <w:sz w:val="28"/>
          <w:szCs w:val="28"/>
          <w:lang w:val="fr-BE"/>
        </w:rPr>
        <w:t>Obstacles</w:t>
      </w:r>
    </w:p>
    <w:p w14:paraId="27707839"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Les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 xml:space="preserve"> et les membres des équipes peuvent présenter des niveaux de sensibilisation très différents en matière d’inclusion et d’accessibilité. Cela peut entraîner une participation inégale, voire une exclusion involontaire, lorsque les méthodes de facilitation ne sont pas adaptées aux besoins et capacités variés des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 xml:space="preserve">. Les personnes aveugles ou malvoyantes nécessitent des adaptations tactiles, auditives et descriptives, tandis que les personnes à mobilité réduite ont besoin d’environnements physiquement accessibles. Certaines activités peuvent également exiger davantage de temps pour </w:t>
      </w:r>
      <w:proofErr w:type="spellStart"/>
      <w:r w:rsidRPr="00896E4F">
        <w:rPr>
          <w:rFonts w:ascii="Aptos" w:eastAsia="Aptos" w:hAnsi="Aptos" w:cs="Aptos"/>
          <w:sz w:val="28"/>
          <w:szCs w:val="28"/>
          <w:lang w:val="fr-BE"/>
        </w:rPr>
        <w:t>certain·e·s</w:t>
      </w:r>
      <w:proofErr w:type="spellEnd"/>
      <w:r w:rsidRPr="00896E4F">
        <w:rPr>
          <w:rFonts w:ascii="Aptos" w:eastAsia="Aptos" w:hAnsi="Aptos" w:cs="Aptos"/>
          <w:sz w:val="28"/>
          <w:szCs w:val="28"/>
          <w:lang w:val="fr-BE"/>
        </w:rPr>
        <w:t xml:space="preserve">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 et les activités sportives ou de loisirs doivent souvent être adaptées afin de garantir une participation équitable.</w:t>
      </w:r>
    </w:p>
    <w:p w14:paraId="20C0EE50" w14:textId="77777777" w:rsidR="00896E4F" w:rsidRPr="00896E4F" w:rsidRDefault="00896E4F" w:rsidP="00896E4F">
      <w:pPr>
        <w:spacing w:after="160" w:line="276" w:lineRule="auto"/>
        <w:rPr>
          <w:rFonts w:ascii="Aptos" w:eastAsia="Aptos" w:hAnsi="Aptos" w:cs="Aptos"/>
          <w:b/>
          <w:bCs/>
          <w:sz w:val="28"/>
          <w:szCs w:val="28"/>
          <w:lang w:val="fr-BE"/>
        </w:rPr>
      </w:pPr>
      <w:r w:rsidRPr="00896E4F">
        <w:rPr>
          <w:rFonts w:ascii="Aptos" w:eastAsia="Aptos" w:hAnsi="Aptos" w:cs="Aptos"/>
          <w:b/>
          <w:bCs/>
          <w:sz w:val="28"/>
          <w:szCs w:val="28"/>
          <w:lang w:val="fr-BE"/>
        </w:rPr>
        <w:t>Mesures inclusives</w:t>
      </w:r>
    </w:p>
    <w:p w14:paraId="2483311B"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Apprendre à connaître les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 xml:space="preserve"> et leurs besoins par le biais d’une évaluation préalable, et les impliquer activement dans la planification et la mise en œuvre des activités.</w:t>
      </w:r>
    </w:p>
    <w:p w14:paraId="57FF9B92"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Fournir des supports tactiles, auditifs ou autres formats adaptés pour les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 xml:space="preserve"> aveugles ou </w:t>
      </w:r>
      <w:proofErr w:type="spellStart"/>
      <w:r w:rsidRPr="00896E4F">
        <w:rPr>
          <w:rFonts w:ascii="Aptos" w:eastAsia="Aptos" w:hAnsi="Aptos" w:cs="Aptos"/>
          <w:sz w:val="28"/>
          <w:szCs w:val="28"/>
          <w:lang w:val="fr-BE"/>
        </w:rPr>
        <w:t>malvoyant·e·s</w:t>
      </w:r>
      <w:proofErr w:type="spellEnd"/>
      <w:r w:rsidRPr="00896E4F">
        <w:rPr>
          <w:rFonts w:ascii="Aptos" w:eastAsia="Aptos" w:hAnsi="Aptos" w:cs="Aptos"/>
          <w:sz w:val="28"/>
          <w:szCs w:val="28"/>
          <w:lang w:val="fr-BE"/>
        </w:rPr>
        <w:t>, et adapter les activités pour les personnes à mobilité réduite, notamment en prévoyant plus de temps ou des alternatives en position assise.</w:t>
      </w:r>
    </w:p>
    <w:p w14:paraId="040003D0"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Inclure des activités sportives et de loisirs adaptées, telles que le </w:t>
      </w:r>
      <w:proofErr w:type="spellStart"/>
      <w:r w:rsidRPr="00896E4F">
        <w:rPr>
          <w:rFonts w:ascii="Aptos" w:eastAsia="Aptos" w:hAnsi="Aptos" w:cs="Aptos"/>
          <w:sz w:val="28"/>
          <w:szCs w:val="28"/>
          <w:lang w:val="fr-BE"/>
        </w:rPr>
        <w:t>goalball</w:t>
      </w:r>
      <w:proofErr w:type="spellEnd"/>
      <w:r w:rsidRPr="00896E4F">
        <w:rPr>
          <w:rFonts w:ascii="Aptos" w:eastAsia="Aptos" w:hAnsi="Aptos" w:cs="Aptos"/>
          <w:sz w:val="28"/>
          <w:szCs w:val="28"/>
          <w:lang w:val="fr-BE"/>
        </w:rPr>
        <w:t xml:space="preserve">, les fléchettes sonores ou le cyclisme en tandem, afin que les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 xml:space="preserve"> aux capacités diverses puissent participer de manière significative et aussi autonome que possible.</w:t>
      </w:r>
    </w:p>
    <w:p w14:paraId="0F9EF8E4" w14:textId="77777777" w:rsidR="00896E4F" w:rsidRPr="00896E4F" w:rsidRDefault="00896E4F" w:rsidP="00896E4F">
      <w:pPr>
        <w:spacing w:after="160" w:line="276" w:lineRule="auto"/>
        <w:rPr>
          <w:rFonts w:ascii="Aptos" w:eastAsia="Aptos" w:hAnsi="Aptos" w:cs="Aptos"/>
          <w:b/>
          <w:bCs/>
          <w:sz w:val="28"/>
          <w:szCs w:val="28"/>
          <w:lang w:val="fr-BE"/>
        </w:rPr>
      </w:pPr>
      <w:r w:rsidRPr="00896E4F">
        <w:rPr>
          <w:rFonts w:ascii="Aptos" w:eastAsia="Aptos" w:hAnsi="Aptos" w:cs="Aptos"/>
          <w:b/>
          <w:bCs/>
          <w:sz w:val="28"/>
          <w:szCs w:val="28"/>
          <w:lang w:val="fr-BE"/>
        </w:rPr>
        <w:t xml:space="preserve">Bonne pratique : session sur l’accessibilité animée par des </w:t>
      </w:r>
      <w:proofErr w:type="spellStart"/>
      <w:r w:rsidRPr="00896E4F">
        <w:rPr>
          <w:rFonts w:ascii="Aptos" w:eastAsia="Aptos" w:hAnsi="Aptos" w:cs="Aptos"/>
          <w:b/>
          <w:bCs/>
          <w:sz w:val="28"/>
          <w:szCs w:val="28"/>
          <w:lang w:val="fr-BE"/>
        </w:rPr>
        <w:t>participant·e·s</w:t>
      </w:r>
      <w:proofErr w:type="spellEnd"/>
      <w:r w:rsidRPr="00896E4F">
        <w:rPr>
          <w:rFonts w:ascii="Aptos" w:eastAsia="Aptos" w:hAnsi="Aptos" w:cs="Aptos"/>
          <w:b/>
          <w:bCs/>
          <w:sz w:val="28"/>
          <w:szCs w:val="28"/>
          <w:lang w:val="fr-BE"/>
        </w:rPr>
        <w:t xml:space="preserve"> – ACT-YOU</w:t>
      </w:r>
    </w:p>
    <w:p w14:paraId="60BEEA63"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Au début de la formation ACT-YOU organisée en Albanie, les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 xml:space="preserve"> ont pris part à une session complémentaire animée par deux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 xml:space="preserve"> aveugles. Cette session portait sur des manières concrètes </w:t>
      </w:r>
      <w:r w:rsidRPr="00896E4F">
        <w:rPr>
          <w:rFonts w:ascii="Aptos" w:eastAsia="Aptos" w:hAnsi="Aptos" w:cs="Aptos"/>
          <w:sz w:val="28"/>
          <w:szCs w:val="28"/>
          <w:lang w:val="fr-BE"/>
        </w:rPr>
        <w:lastRenderedPageBreak/>
        <w:t xml:space="preserve">d’interagir de façon inclusive avec des personnes en situation de déficience visuelle, en s’appuyant directement sur l’expérience vécue des </w:t>
      </w:r>
      <w:proofErr w:type="spellStart"/>
      <w:r w:rsidRPr="00896E4F">
        <w:rPr>
          <w:rFonts w:ascii="Aptos" w:eastAsia="Aptos" w:hAnsi="Aptos" w:cs="Aptos"/>
          <w:sz w:val="28"/>
          <w:szCs w:val="28"/>
          <w:lang w:val="fr-BE"/>
        </w:rPr>
        <w:t>animateur·rice·s</w:t>
      </w:r>
      <w:proofErr w:type="spellEnd"/>
      <w:r w:rsidRPr="00896E4F">
        <w:rPr>
          <w:rFonts w:ascii="Aptos" w:eastAsia="Aptos" w:hAnsi="Aptos" w:cs="Aptos"/>
          <w:sz w:val="28"/>
          <w:szCs w:val="28"/>
          <w:lang w:val="fr-BE"/>
        </w:rPr>
        <w:t xml:space="preserve">. À travers des démonstrations pratiques, les </w:t>
      </w:r>
      <w:proofErr w:type="spellStart"/>
      <w:r w:rsidRPr="00896E4F">
        <w:rPr>
          <w:rFonts w:ascii="Aptos" w:eastAsia="Aptos" w:hAnsi="Aptos" w:cs="Aptos"/>
          <w:sz w:val="28"/>
          <w:szCs w:val="28"/>
          <w:lang w:val="fr-BE"/>
        </w:rPr>
        <w:t>facilitateur·rice·s</w:t>
      </w:r>
      <w:proofErr w:type="spellEnd"/>
      <w:r w:rsidRPr="00896E4F">
        <w:rPr>
          <w:rFonts w:ascii="Aptos" w:eastAsia="Aptos" w:hAnsi="Aptos" w:cs="Aptos"/>
          <w:sz w:val="28"/>
          <w:szCs w:val="28"/>
          <w:lang w:val="fr-BE"/>
        </w:rPr>
        <w:t xml:space="preserve"> ont montré comment guider correctement une personne aveugle, comment proposer de l’aide de manière respectueuse, ainsi que les erreurs courantes à éviter.</w:t>
      </w:r>
    </w:p>
    <w:p w14:paraId="1411C181" w14:textId="307F1D2F"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La session a également ouvert un espace de dialogue franc et respectueux, permettant aux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 xml:space="preserve"> de poser des questions et de mieux comprendre les différentes façons de s’orienter, de se déplacer et de participer au quotidien. Cette approche fondée sur l’apprentissage entre pairs a contribué à renforcer la sensibilisation, à réduire les appréhensions et à promouvoir des attitudes plus confiantes, respectueuses et inclusives parmi les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w:t>
      </w:r>
    </w:p>
    <w:p w14:paraId="08392AE3" w14:textId="77777777" w:rsidR="00896E4F" w:rsidRPr="00896E4F" w:rsidRDefault="00896E4F" w:rsidP="00896E4F">
      <w:pPr>
        <w:pStyle w:val="Heading2"/>
        <w:rPr>
          <w:lang w:val="fr-BE"/>
        </w:rPr>
      </w:pPr>
      <w:bookmarkStart w:id="10" w:name="_Toc220423247"/>
      <w:r w:rsidRPr="00896E4F">
        <w:rPr>
          <w:lang w:val="fr-BE"/>
        </w:rPr>
        <w:t>2. Barrières linguistiques</w:t>
      </w:r>
      <w:bookmarkEnd w:id="10"/>
    </w:p>
    <w:p w14:paraId="142F02B6" w14:textId="77777777" w:rsidR="00896E4F" w:rsidRPr="00896E4F" w:rsidRDefault="00896E4F" w:rsidP="00896E4F">
      <w:pPr>
        <w:spacing w:after="160" w:line="276" w:lineRule="auto"/>
        <w:rPr>
          <w:rFonts w:ascii="Aptos" w:eastAsia="Aptos" w:hAnsi="Aptos" w:cs="Aptos"/>
          <w:b/>
          <w:bCs/>
          <w:sz w:val="28"/>
          <w:szCs w:val="28"/>
          <w:lang w:val="fr-BE"/>
        </w:rPr>
      </w:pPr>
      <w:r w:rsidRPr="00896E4F">
        <w:rPr>
          <w:rFonts w:ascii="Aptos" w:eastAsia="Aptos" w:hAnsi="Aptos" w:cs="Aptos"/>
          <w:b/>
          <w:bCs/>
          <w:sz w:val="28"/>
          <w:szCs w:val="28"/>
          <w:lang w:val="fr-BE"/>
        </w:rPr>
        <w:t>Obstacles</w:t>
      </w:r>
    </w:p>
    <w:p w14:paraId="6A87B517"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Les différences linguistiques ou les modes de communication variés peuvent constituer des freins à la participation et à la compréhension mutuelle. Dans certains contextes, il peut être nécessaire de recourir à des activités non verbales, artistiques ou sensorielles afin de favoriser la compréhension au-delà de la langue parlée.</w:t>
      </w:r>
    </w:p>
    <w:p w14:paraId="733B1D4D" w14:textId="77777777" w:rsidR="00896E4F" w:rsidRPr="00896E4F" w:rsidRDefault="00896E4F" w:rsidP="00896E4F">
      <w:pPr>
        <w:spacing w:after="160" w:line="276" w:lineRule="auto"/>
        <w:rPr>
          <w:rFonts w:ascii="Aptos" w:eastAsia="Aptos" w:hAnsi="Aptos" w:cs="Aptos"/>
          <w:b/>
          <w:bCs/>
          <w:sz w:val="28"/>
          <w:szCs w:val="28"/>
          <w:lang w:val="fr-BE"/>
        </w:rPr>
      </w:pPr>
      <w:r w:rsidRPr="00896E4F">
        <w:rPr>
          <w:rFonts w:ascii="Aptos" w:eastAsia="Aptos" w:hAnsi="Aptos" w:cs="Aptos"/>
          <w:b/>
          <w:bCs/>
          <w:sz w:val="28"/>
          <w:szCs w:val="28"/>
          <w:lang w:val="fr-BE"/>
        </w:rPr>
        <w:t>Mesures inclusives</w:t>
      </w:r>
    </w:p>
    <w:p w14:paraId="3DE00D08"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Prévoir des interprètes lorsque cela est nécessaire, y compris des interprètes en langue des signes pour les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 xml:space="preserve"> </w:t>
      </w:r>
      <w:proofErr w:type="spellStart"/>
      <w:r w:rsidRPr="00896E4F">
        <w:rPr>
          <w:rFonts w:ascii="Aptos" w:eastAsia="Aptos" w:hAnsi="Aptos" w:cs="Aptos"/>
          <w:sz w:val="28"/>
          <w:szCs w:val="28"/>
          <w:lang w:val="fr-BE"/>
        </w:rPr>
        <w:t>sourd·e·s</w:t>
      </w:r>
      <w:proofErr w:type="spellEnd"/>
      <w:r w:rsidRPr="00896E4F">
        <w:rPr>
          <w:rFonts w:ascii="Aptos" w:eastAsia="Aptos" w:hAnsi="Aptos" w:cs="Aptos"/>
          <w:sz w:val="28"/>
          <w:szCs w:val="28"/>
          <w:lang w:val="fr-BE"/>
        </w:rPr>
        <w:t>.</w:t>
      </w:r>
    </w:p>
    <w:p w14:paraId="5760C1B3"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Intégrer des activités non verbales, artistiques ou sensorielles permettant la compréhension indépendamment des compétences linguistiques.</w:t>
      </w:r>
    </w:p>
    <w:p w14:paraId="35F3C90B"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Veiller à ce que l’ensemble des supports destinés aux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 xml:space="preserve"> aveugles ou </w:t>
      </w:r>
      <w:proofErr w:type="spellStart"/>
      <w:r w:rsidRPr="00896E4F">
        <w:rPr>
          <w:rFonts w:ascii="Aptos" w:eastAsia="Aptos" w:hAnsi="Aptos" w:cs="Aptos"/>
          <w:sz w:val="28"/>
          <w:szCs w:val="28"/>
          <w:lang w:val="fr-BE"/>
        </w:rPr>
        <w:t>malvoyant·e·s</w:t>
      </w:r>
      <w:proofErr w:type="spellEnd"/>
      <w:r w:rsidRPr="00896E4F">
        <w:rPr>
          <w:rFonts w:ascii="Aptos" w:eastAsia="Aptos" w:hAnsi="Aptos" w:cs="Aptos"/>
          <w:sz w:val="28"/>
          <w:szCs w:val="28"/>
          <w:lang w:val="fr-BE"/>
        </w:rPr>
        <w:t xml:space="preserve"> soit disponible dans des formats numériques accessibles, et que les éléments visuels soient correctement décrits.</w:t>
      </w:r>
    </w:p>
    <w:p w14:paraId="3CE81A66" w14:textId="77777777" w:rsidR="00896E4F" w:rsidRPr="00896E4F" w:rsidRDefault="00896E4F" w:rsidP="00896E4F">
      <w:pPr>
        <w:pStyle w:val="Heading2"/>
        <w:rPr>
          <w:lang w:val="fr-BE"/>
        </w:rPr>
      </w:pPr>
      <w:bookmarkStart w:id="11" w:name="_Toc220423248"/>
      <w:r w:rsidRPr="00896E4F">
        <w:rPr>
          <w:lang w:val="fr-BE"/>
        </w:rPr>
        <w:t>3. Accessibilité des activités</w:t>
      </w:r>
      <w:bookmarkEnd w:id="11"/>
    </w:p>
    <w:p w14:paraId="2F499EC9" w14:textId="77777777" w:rsidR="00896E4F" w:rsidRPr="00896E4F" w:rsidRDefault="00896E4F" w:rsidP="00896E4F">
      <w:pPr>
        <w:spacing w:after="160" w:line="276" w:lineRule="auto"/>
        <w:rPr>
          <w:rFonts w:ascii="Aptos" w:eastAsia="Aptos" w:hAnsi="Aptos" w:cs="Aptos"/>
          <w:b/>
          <w:bCs/>
          <w:sz w:val="28"/>
          <w:szCs w:val="28"/>
          <w:lang w:val="fr-BE"/>
        </w:rPr>
      </w:pPr>
      <w:r w:rsidRPr="00896E4F">
        <w:rPr>
          <w:rFonts w:ascii="Aptos" w:eastAsia="Aptos" w:hAnsi="Aptos" w:cs="Aptos"/>
          <w:b/>
          <w:bCs/>
          <w:sz w:val="28"/>
          <w:szCs w:val="28"/>
          <w:lang w:val="fr-BE"/>
        </w:rPr>
        <w:t>Obstacles</w:t>
      </w:r>
    </w:p>
    <w:p w14:paraId="365D55CB"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lastRenderedPageBreak/>
        <w:t xml:space="preserve">Même lorsque les lieux sont accessibles, les activités elles-mêmes ne le sont pas toujours. De nombreux ateliers reposent principalement sur des supports visuels, des consignes rapides ou des tâches nécessitant des déplacements physiques, ce qui peut exclure des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 xml:space="preserve"> aux capacités diverses. Les formats accessibles — tels que les schémas tactiles, les descriptions audio, les supports en grands caractères ou le sous-titrage clair — sont souvent absents ou insuffisamment anticipés.</w:t>
      </w:r>
    </w:p>
    <w:p w14:paraId="35B11F3E"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Les activités peuvent également devenir inaccessibles lorsque les méthodes de facilitation ne sont pas adaptées. Les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 xml:space="preserve"> aveugles peuvent avoir besoin de davantage de temps pour explorer des supports tactiles ; les personnes utilisant un fauteuil roulant peuvent rencontrer des difficultés dans des activités nécessitant des déplacements ou un accès en hauteur ; les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 xml:space="preserve"> </w:t>
      </w:r>
      <w:proofErr w:type="spellStart"/>
      <w:r w:rsidRPr="00896E4F">
        <w:rPr>
          <w:rFonts w:ascii="Aptos" w:eastAsia="Aptos" w:hAnsi="Aptos" w:cs="Aptos"/>
          <w:sz w:val="28"/>
          <w:szCs w:val="28"/>
          <w:lang w:val="fr-BE"/>
        </w:rPr>
        <w:t>sourd·e·s</w:t>
      </w:r>
      <w:proofErr w:type="spellEnd"/>
      <w:r w:rsidRPr="00896E4F">
        <w:rPr>
          <w:rFonts w:ascii="Aptos" w:eastAsia="Aptos" w:hAnsi="Aptos" w:cs="Aptos"/>
          <w:sz w:val="28"/>
          <w:szCs w:val="28"/>
          <w:lang w:val="fr-BE"/>
        </w:rPr>
        <w:t xml:space="preserve"> peuvent avoir du mal à suivre les échanges sans interprétation ou dans des environnements bruyants et </w:t>
      </w:r>
      <w:proofErr w:type="spellStart"/>
      <w:r w:rsidRPr="00896E4F">
        <w:rPr>
          <w:rFonts w:ascii="Aptos" w:eastAsia="Aptos" w:hAnsi="Aptos" w:cs="Aptos"/>
          <w:sz w:val="28"/>
          <w:szCs w:val="28"/>
          <w:lang w:val="fr-BE"/>
        </w:rPr>
        <w:t>réverbérants</w:t>
      </w:r>
      <w:proofErr w:type="spellEnd"/>
      <w:r w:rsidRPr="00896E4F">
        <w:rPr>
          <w:rFonts w:ascii="Aptos" w:eastAsia="Aptos" w:hAnsi="Aptos" w:cs="Aptos"/>
          <w:sz w:val="28"/>
          <w:szCs w:val="28"/>
          <w:lang w:val="fr-BE"/>
        </w:rPr>
        <w:t>.</w:t>
      </w:r>
    </w:p>
    <w:p w14:paraId="670866D6"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Lorsque les besoins en accessibilité ne sont pas identifiés et coordonnés à l’avance — par exemple la nécessité de fauteuils roulants supplémentaires, d’interprètes ou de matériel sportif adapté — les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 xml:space="preserve"> peuvent être involontairement </w:t>
      </w:r>
      <w:proofErr w:type="spellStart"/>
      <w:r w:rsidRPr="00896E4F">
        <w:rPr>
          <w:rFonts w:ascii="Aptos" w:eastAsia="Aptos" w:hAnsi="Aptos" w:cs="Aptos"/>
          <w:sz w:val="28"/>
          <w:szCs w:val="28"/>
          <w:lang w:val="fr-BE"/>
        </w:rPr>
        <w:t>exclu·e·s</w:t>
      </w:r>
      <w:proofErr w:type="spellEnd"/>
      <w:r w:rsidRPr="00896E4F">
        <w:rPr>
          <w:rFonts w:ascii="Aptos" w:eastAsia="Aptos" w:hAnsi="Aptos" w:cs="Aptos"/>
          <w:sz w:val="28"/>
          <w:szCs w:val="28"/>
          <w:lang w:val="fr-BE"/>
        </w:rPr>
        <w:t xml:space="preserve"> des activités.</w:t>
      </w:r>
    </w:p>
    <w:p w14:paraId="485E0D5D" w14:textId="77777777" w:rsidR="00896E4F" w:rsidRPr="00896E4F" w:rsidRDefault="00896E4F" w:rsidP="00896E4F">
      <w:pPr>
        <w:spacing w:after="160" w:line="276" w:lineRule="auto"/>
        <w:rPr>
          <w:rFonts w:ascii="Aptos" w:eastAsia="Aptos" w:hAnsi="Aptos" w:cs="Aptos"/>
          <w:b/>
          <w:bCs/>
          <w:sz w:val="28"/>
          <w:szCs w:val="28"/>
          <w:lang w:val="fr-BE"/>
        </w:rPr>
      </w:pPr>
      <w:r w:rsidRPr="00896E4F">
        <w:rPr>
          <w:rFonts w:ascii="Aptos" w:eastAsia="Aptos" w:hAnsi="Aptos" w:cs="Aptos"/>
          <w:b/>
          <w:bCs/>
          <w:sz w:val="28"/>
          <w:szCs w:val="28"/>
          <w:lang w:val="fr-BE"/>
        </w:rPr>
        <w:t>Mesures inclusives</w:t>
      </w:r>
    </w:p>
    <w:p w14:paraId="5B3378A8"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Adapter les activités en proposant des supports accessibles (schémas tactiles, supports en grands caractères, descriptions audio), en utilisant des méthodes non visuelles ou non verbales et en choisissant des jeux et activités inclusifs, tels que le </w:t>
      </w:r>
      <w:proofErr w:type="spellStart"/>
      <w:r w:rsidRPr="00896E4F">
        <w:rPr>
          <w:rFonts w:ascii="Aptos" w:eastAsia="Aptos" w:hAnsi="Aptos" w:cs="Aptos"/>
          <w:sz w:val="28"/>
          <w:szCs w:val="28"/>
          <w:lang w:val="fr-BE"/>
        </w:rPr>
        <w:t>goalball</w:t>
      </w:r>
      <w:proofErr w:type="spellEnd"/>
      <w:r w:rsidRPr="00896E4F">
        <w:rPr>
          <w:rFonts w:ascii="Aptos" w:eastAsia="Aptos" w:hAnsi="Aptos" w:cs="Aptos"/>
          <w:sz w:val="28"/>
          <w:szCs w:val="28"/>
          <w:lang w:val="fr-BE"/>
        </w:rPr>
        <w:t>, les fléchettes sonores ou des activités en position assise, adaptées aux personnes à mobilité réduite.</w:t>
      </w:r>
    </w:p>
    <w:p w14:paraId="60A8B6FF"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Anticiper l’accessibilité dès les premières phases de planification : définir clairement qui fournit les aides techniques, prévoir des rampes mobiles ou des fauteuils roulants supplémentaires si nécessaire, et structurer les activités de manière à laisser suffisamment de temps pour l’exploration tactile ou l’interprétation.</w:t>
      </w:r>
    </w:p>
    <w:p w14:paraId="4381390A"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Mettre en œuvre les activités avec une facilitation flexible : utiliser des consignes claires, intégrer des formats alternatifs, assurer la présence d’interprètes en langue des signes lorsque requis, et concevoir des tâches </w:t>
      </w:r>
      <w:r w:rsidRPr="00896E4F">
        <w:rPr>
          <w:rFonts w:ascii="Aptos" w:eastAsia="Aptos" w:hAnsi="Aptos" w:cs="Aptos"/>
          <w:sz w:val="28"/>
          <w:szCs w:val="28"/>
          <w:lang w:val="fr-BE"/>
        </w:rPr>
        <w:lastRenderedPageBreak/>
        <w:t xml:space="preserve">qui soutiennent l’autonomie des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 xml:space="preserve"> en proposant une aide uniquement lorsque cela est nécessaire.</w:t>
      </w:r>
    </w:p>
    <w:p w14:paraId="4F761DC2" w14:textId="77777777" w:rsidR="00896E4F" w:rsidRPr="00896E4F" w:rsidRDefault="00896E4F" w:rsidP="00896E4F">
      <w:pPr>
        <w:spacing w:after="160" w:line="276" w:lineRule="auto"/>
        <w:rPr>
          <w:rFonts w:ascii="Aptos" w:eastAsia="Aptos" w:hAnsi="Aptos" w:cs="Aptos"/>
          <w:b/>
          <w:bCs/>
          <w:sz w:val="28"/>
          <w:szCs w:val="28"/>
          <w:lang w:val="fr-BE"/>
        </w:rPr>
      </w:pPr>
      <w:r w:rsidRPr="00896E4F">
        <w:rPr>
          <w:rFonts w:ascii="Aptos" w:eastAsia="Aptos" w:hAnsi="Aptos" w:cs="Aptos"/>
          <w:b/>
          <w:bCs/>
          <w:sz w:val="28"/>
          <w:szCs w:val="28"/>
          <w:lang w:val="fr-BE"/>
        </w:rPr>
        <w:t xml:space="preserve">Bonne pratique : l’approche KYP – « Connaître son/sa </w:t>
      </w:r>
      <w:proofErr w:type="spellStart"/>
      <w:r w:rsidRPr="00896E4F">
        <w:rPr>
          <w:rFonts w:ascii="Aptos" w:eastAsia="Aptos" w:hAnsi="Aptos" w:cs="Aptos"/>
          <w:b/>
          <w:bCs/>
          <w:sz w:val="28"/>
          <w:szCs w:val="28"/>
          <w:lang w:val="fr-BE"/>
        </w:rPr>
        <w:t>participant·e</w:t>
      </w:r>
      <w:proofErr w:type="spellEnd"/>
      <w:r w:rsidRPr="00896E4F">
        <w:rPr>
          <w:rFonts w:ascii="Aptos" w:eastAsia="Aptos" w:hAnsi="Aptos" w:cs="Aptos"/>
          <w:b/>
          <w:bCs/>
          <w:sz w:val="28"/>
          <w:szCs w:val="28"/>
          <w:lang w:val="fr-BE"/>
        </w:rPr>
        <w:t xml:space="preserve"> »</w:t>
      </w:r>
    </w:p>
    <w:p w14:paraId="01606F40"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L’approche KYP (Know </w:t>
      </w:r>
      <w:proofErr w:type="spellStart"/>
      <w:r w:rsidRPr="00896E4F">
        <w:rPr>
          <w:rFonts w:ascii="Aptos" w:eastAsia="Aptos" w:hAnsi="Aptos" w:cs="Aptos"/>
          <w:sz w:val="28"/>
          <w:szCs w:val="28"/>
          <w:lang w:val="fr-BE"/>
        </w:rPr>
        <w:t>Your</w:t>
      </w:r>
      <w:proofErr w:type="spellEnd"/>
      <w:r w:rsidRPr="00896E4F">
        <w:rPr>
          <w:rFonts w:ascii="Aptos" w:eastAsia="Aptos" w:hAnsi="Aptos" w:cs="Aptos"/>
          <w:sz w:val="28"/>
          <w:szCs w:val="28"/>
          <w:lang w:val="fr-BE"/>
        </w:rPr>
        <w:t xml:space="preserve"> Participant – « Connaître son/sa </w:t>
      </w:r>
      <w:proofErr w:type="spellStart"/>
      <w:r w:rsidRPr="00896E4F">
        <w:rPr>
          <w:rFonts w:ascii="Aptos" w:eastAsia="Aptos" w:hAnsi="Aptos" w:cs="Aptos"/>
          <w:sz w:val="28"/>
          <w:szCs w:val="28"/>
          <w:lang w:val="fr-BE"/>
        </w:rPr>
        <w:t>participant·e</w:t>
      </w:r>
      <w:proofErr w:type="spellEnd"/>
      <w:r w:rsidRPr="00896E4F">
        <w:rPr>
          <w:rFonts w:ascii="Aptos" w:eastAsia="Aptos" w:hAnsi="Aptos" w:cs="Aptos"/>
          <w:sz w:val="28"/>
          <w:szCs w:val="28"/>
          <w:lang w:val="fr-BE"/>
        </w:rPr>
        <w:t xml:space="preserve"> ») garantit que l’accessibilité est prise en compte là où elle est la plus déterminante : au cœur même de l’activité. Même dans des environnements accessibles, des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 xml:space="preserve"> peuvent être involontairement </w:t>
      </w:r>
      <w:proofErr w:type="spellStart"/>
      <w:r w:rsidRPr="00896E4F">
        <w:rPr>
          <w:rFonts w:ascii="Aptos" w:eastAsia="Aptos" w:hAnsi="Aptos" w:cs="Aptos"/>
          <w:sz w:val="28"/>
          <w:szCs w:val="28"/>
          <w:lang w:val="fr-BE"/>
        </w:rPr>
        <w:t>exclu·e·s</w:t>
      </w:r>
      <w:proofErr w:type="spellEnd"/>
      <w:r w:rsidRPr="00896E4F">
        <w:rPr>
          <w:rFonts w:ascii="Aptos" w:eastAsia="Aptos" w:hAnsi="Aptos" w:cs="Aptos"/>
          <w:sz w:val="28"/>
          <w:szCs w:val="28"/>
          <w:lang w:val="fr-BE"/>
        </w:rPr>
        <w:t xml:space="preserve"> en raison de la manière dont les activités sont conçues, expliquées ou rythmées. L’approche KYP encourage les </w:t>
      </w:r>
      <w:proofErr w:type="spellStart"/>
      <w:r w:rsidRPr="00896E4F">
        <w:rPr>
          <w:rFonts w:ascii="Aptos" w:eastAsia="Aptos" w:hAnsi="Aptos" w:cs="Aptos"/>
          <w:sz w:val="28"/>
          <w:szCs w:val="28"/>
          <w:lang w:val="fr-BE"/>
        </w:rPr>
        <w:t>organisateur·rice·s</w:t>
      </w:r>
      <w:proofErr w:type="spellEnd"/>
      <w:r w:rsidRPr="00896E4F">
        <w:rPr>
          <w:rFonts w:ascii="Aptos" w:eastAsia="Aptos" w:hAnsi="Aptos" w:cs="Aptos"/>
          <w:sz w:val="28"/>
          <w:szCs w:val="28"/>
          <w:lang w:val="fr-BE"/>
        </w:rPr>
        <w:t xml:space="preserve"> à se familiariser en amont avec les besoins individuels des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 plutôt que de s’appuyer sur des suppositions ou des solutions standardisées.</w:t>
      </w:r>
    </w:p>
    <w:p w14:paraId="6B98A092"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À travers de courts formulaires d’inscription, des échanges simples avant l’activité et une gestion respectueuse des données personnelles, les </w:t>
      </w:r>
      <w:proofErr w:type="spellStart"/>
      <w:r w:rsidRPr="00896E4F">
        <w:rPr>
          <w:rFonts w:ascii="Aptos" w:eastAsia="Aptos" w:hAnsi="Aptos" w:cs="Aptos"/>
          <w:sz w:val="28"/>
          <w:szCs w:val="28"/>
          <w:lang w:val="fr-BE"/>
        </w:rPr>
        <w:t>facilitateur·rice·s</w:t>
      </w:r>
      <w:proofErr w:type="spellEnd"/>
      <w:r w:rsidRPr="00896E4F">
        <w:rPr>
          <w:rFonts w:ascii="Aptos" w:eastAsia="Aptos" w:hAnsi="Aptos" w:cs="Aptos"/>
          <w:sz w:val="28"/>
          <w:szCs w:val="28"/>
          <w:lang w:val="fr-BE"/>
        </w:rPr>
        <w:t xml:space="preserve"> peuvent préparer les soutiens appropriés — tels que des supports accessibles, des configurations d’activités tenant compte des besoins physiques, sensoriels et émotionnels, une facilitation flexible avec des consignes claires, ainsi qu’un accompagnement proposé lorsque nécessaire tout en respectant l’autonomie. En reconnaissant les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 xml:space="preserve"> comme </w:t>
      </w:r>
      <w:proofErr w:type="spellStart"/>
      <w:r w:rsidRPr="00896E4F">
        <w:rPr>
          <w:rFonts w:ascii="Aptos" w:eastAsia="Aptos" w:hAnsi="Aptos" w:cs="Aptos"/>
          <w:sz w:val="28"/>
          <w:szCs w:val="28"/>
          <w:lang w:val="fr-BE"/>
        </w:rPr>
        <w:t>expert·e·s</w:t>
      </w:r>
      <w:proofErr w:type="spellEnd"/>
      <w:r w:rsidRPr="00896E4F">
        <w:rPr>
          <w:rFonts w:ascii="Aptos" w:eastAsia="Aptos" w:hAnsi="Aptos" w:cs="Aptos"/>
          <w:sz w:val="28"/>
          <w:szCs w:val="28"/>
          <w:lang w:val="fr-BE"/>
        </w:rPr>
        <w:t xml:space="preserve"> de leur propre expérience, l’approche KYP contribue à créer des activités dans lesquelles </w:t>
      </w:r>
      <w:proofErr w:type="spellStart"/>
      <w:r w:rsidRPr="00896E4F">
        <w:rPr>
          <w:rFonts w:ascii="Aptos" w:eastAsia="Aptos" w:hAnsi="Aptos" w:cs="Aptos"/>
          <w:sz w:val="28"/>
          <w:szCs w:val="28"/>
          <w:lang w:val="fr-BE"/>
        </w:rPr>
        <w:t>chacun·e</w:t>
      </w:r>
      <w:proofErr w:type="spellEnd"/>
      <w:r w:rsidRPr="00896E4F">
        <w:rPr>
          <w:rFonts w:ascii="Aptos" w:eastAsia="Aptos" w:hAnsi="Aptos" w:cs="Aptos"/>
          <w:sz w:val="28"/>
          <w:szCs w:val="28"/>
          <w:lang w:val="fr-BE"/>
        </w:rPr>
        <w:t xml:space="preserve"> peut participer pleinement et dans de bonnes conditions.</w:t>
      </w:r>
    </w:p>
    <w:p w14:paraId="547C6D2F" w14:textId="0C1ED8A6" w:rsidR="00896E4F" w:rsidRDefault="00896E4F">
      <w:pPr>
        <w:rPr>
          <w:rFonts w:ascii="Aptos" w:eastAsia="Aptos" w:hAnsi="Aptos" w:cs="Aptos"/>
          <w:sz w:val="28"/>
          <w:szCs w:val="28"/>
          <w:lang w:val="fr-BE"/>
        </w:rPr>
      </w:pPr>
      <w:r>
        <w:rPr>
          <w:rFonts w:ascii="Aptos" w:eastAsia="Aptos" w:hAnsi="Aptos" w:cs="Aptos"/>
          <w:sz w:val="28"/>
          <w:szCs w:val="28"/>
          <w:lang w:val="fr-BE"/>
        </w:rPr>
        <w:br w:type="page"/>
      </w:r>
    </w:p>
    <w:p w14:paraId="2BB6C4B1" w14:textId="77777777" w:rsidR="00896E4F" w:rsidRPr="00896E4F" w:rsidRDefault="00896E4F" w:rsidP="00896E4F">
      <w:pPr>
        <w:pStyle w:val="Heading1"/>
        <w:rPr>
          <w:lang w:val="fr-BE"/>
        </w:rPr>
      </w:pPr>
      <w:bookmarkStart w:id="12" w:name="_Toc220423249"/>
      <w:r w:rsidRPr="00896E4F">
        <w:rPr>
          <w:lang w:val="fr-BE"/>
        </w:rPr>
        <w:lastRenderedPageBreak/>
        <w:t>Partenariat et coopération</w:t>
      </w:r>
      <w:bookmarkEnd w:id="12"/>
    </w:p>
    <w:p w14:paraId="1DA48DC6" w14:textId="77777777" w:rsidR="00896E4F" w:rsidRPr="00896E4F" w:rsidRDefault="00896E4F" w:rsidP="00896E4F">
      <w:pPr>
        <w:pStyle w:val="Heading2"/>
        <w:rPr>
          <w:lang w:val="fr-BE"/>
        </w:rPr>
      </w:pPr>
      <w:bookmarkStart w:id="13" w:name="_Toc220423250"/>
      <w:r w:rsidRPr="00896E4F">
        <w:rPr>
          <w:lang w:val="fr-BE"/>
        </w:rPr>
        <w:t>1. Engagement et fiabilité des partenaires</w:t>
      </w:r>
      <w:bookmarkEnd w:id="13"/>
    </w:p>
    <w:p w14:paraId="4CDFA5BE" w14:textId="77777777" w:rsidR="00896E4F" w:rsidRPr="00896E4F" w:rsidRDefault="00896E4F" w:rsidP="00896E4F">
      <w:pPr>
        <w:spacing w:after="160" w:line="276" w:lineRule="auto"/>
        <w:rPr>
          <w:rFonts w:ascii="Aptos" w:eastAsia="Aptos" w:hAnsi="Aptos" w:cs="Aptos"/>
          <w:b/>
          <w:bCs/>
          <w:sz w:val="28"/>
          <w:szCs w:val="28"/>
          <w:lang w:val="fr-BE"/>
        </w:rPr>
      </w:pPr>
      <w:r w:rsidRPr="00896E4F">
        <w:rPr>
          <w:rFonts w:ascii="Aptos" w:eastAsia="Aptos" w:hAnsi="Aptos" w:cs="Aptos"/>
          <w:b/>
          <w:bCs/>
          <w:sz w:val="28"/>
          <w:szCs w:val="28"/>
          <w:lang w:val="fr-BE"/>
        </w:rPr>
        <w:t>Obstacles</w:t>
      </w:r>
    </w:p>
    <w:p w14:paraId="3AE6486F"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La construction et le maintien de partenariats solides et inclusifs peuvent s’avérer complexes. Certaines organisations font preuve d’un fort engagement au début d’un projet, mais celui-ci peut diminuer avec le temps. Des compréhensions différentes de l’accessibilité et de l’inclusion peuvent entraîner des approches incohérentes, tandis que le turnover du personnel ou des changements organisationnels peuvent fragiliser la coopération. En l’absence d’une planification intentionnelle, les processus de </w:t>
      </w:r>
      <w:proofErr w:type="spellStart"/>
      <w:r w:rsidRPr="00896E4F">
        <w:rPr>
          <w:rFonts w:ascii="Aptos" w:eastAsia="Aptos" w:hAnsi="Aptos" w:cs="Aptos"/>
          <w:sz w:val="28"/>
          <w:szCs w:val="28"/>
          <w:lang w:val="fr-BE"/>
        </w:rPr>
        <w:t>co-création</w:t>
      </w:r>
      <w:proofErr w:type="spellEnd"/>
      <w:r w:rsidRPr="00896E4F">
        <w:rPr>
          <w:rFonts w:ascii="Aptos" w:eastAsia="Aptos" w:hAnsi="Aptos" w:cs="Aptos"/>
          <w:sz w:val="28"/>
          <w:szCs w:val="28"/>
          <w:lang w:val="fr-BE"/>
        </w:rPr>
        <w:t xml:space="preserve"> et l’implication réelle des personnes en situation de handicap peuvent être relégués au second plan, ce qui affecte à la fois le niveau d’inclusion et la qualité du partenariat.</w:t>
      </w:r>
    </w:p>
    <w:p w14:paraId="2F759F12" w14:textId="77777777" w:rsidR="00896E4F" w:rsidRPr="00896E4F" w:rsidRDefault="00896E4F" w:rsidP="00896E4F">
      <w:pPr>
        <w:spacing w:after="160" w:line="276" w:lineRule="auto"/>
        <w:rPr>
          <w:rFonts w:ascii="Aptos" w:eastAsia="Aptos" w:hAnsi="Aptos" w:cs="Aptos"/>
          <w:b/>
          <w:bCs/>
          <w:sz w:val="28"/>
          <w:szCs w:val="28"/>
          <w:lang w:val="fr-BE"/>
        </w:rPr>
      </w:pPr>
      <w:r w:rsidRPr="00896E4F">
        <w:rPr>
          <w:rFonts w:ascii="Aptos" w:eastAsia="Aptos" w:hAnsi="Aptos" w:cs="Aptos"/>
          <w:b/>
          <w:bCs/>
          <w:sz w:val="28"/>
          <w:szCs w:val="28"/>
          <w:lang w:val="fr-BE"/>
        </w:rPr>
        <w:t>Mesures inclusives</w:t>
      </w:r>
    </w:p>
    <w:p w14:paraId="4E6439B9"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Impliquer directement les partenaires et les personnes en situation de handicap dans la conception, la planification et la mise en œuvre des activités, et intégrer les principes d’inclusion à toutes les phases du projet. Organiser des activités de renforcement des partenariats telles que des ateliers, des formations conjointes, des activités de team-building, des sessions de </w:t>
      </w:r>
      <w:proofErr w:type="spellStart"/>
      <w:r w:rsidRPr="00896E4F">
        <w:rPr>
          <w:rFonts w:ascii="Aptos" w:eastAsia="Aptos" w:hAnsi="Aptos" w:cs="Aptos"/>
          <w:sz w:val="28"/>
          <w:szCs w:val="28"/>
          <w:lang w:val="fr-BE"/>
        </w:rPr>
        <w:t>co-création</w:t>
      </w:r>
      <w:proofErr w:type="spellEnd"/>
      <w:r w:rsidRPr="00896E4F">
        <w:rPr>
          <w:rFonts w:ascii="Aptos" w:eastAsia="Aptos" w:hAnsi="Aptos" w:cs="Aptos"/>
          <w:sz w:val="28"/>
          <w:szCs w:val="28"/>
          <w:lang w:val="fr-BE"/>
        </w:rPr>
        <w:t xml:space="preserve"> ou de réflexion collective, afin de construire une confiance mutuelle, une compréhension partagée et un sentiment de responsabilité commune.</w:t>
      </w:r>
    </w:p>
    <w:p w14:paraId="76075348"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Renforcer l’engagement et la coresponsabilité en clarifiant les contributions de chaque partenaire à l’inclusion et à la </w:t>
      </w:r>
      <w:proofErr w:type="spellStart"/>
      <w:r w:rsidRPr="00896E4F">
        <w:rPr>
          <w:rFonts w:ascii="Aptos" w:eastAsia="Aptos" w:hAnsi="Aptos" w:cs="Aptos"/>
          <w:sz w:val="28"/>
          <w:szCs w:val="28"/>
          <w:lang w:val="fr-BE"/>
        </w:rPr>
        <w:t>co-conception</w:t>
      </w:r>
      <w:proofErr w:type="spellEnd"/>
      <w:r w:rsidRPr="00896E4F">
        <w:rPr>
          <w:rFonts w:ascii="Aptos" w:eastAsia="Aptos" w:hAnsi="Aptos" w:cs="Aptos"/>
          <w:sz w:val="28"/>
          <w:szCs w:val="28"/>
          <w:lang w:val="fr-BE"/>
        </w:rPr>
        <w:t>, en définissant clairement les rôles et les attentes, et en favorisant la prise de décision partagée ainsi que la responsabilité collective vis-à-vis des résultats du projet.</w:t>
      </w:r>
    </w:p>
    <w:p w14:paraId="1212F2A3"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Mettre à disposition des lignes directrices, des supports accessibles et les ressources nécessaires — telles que des interprètes, des </w:t>
      </w:r>
      <w:proofErr w:type="spellStart"/>
      <w:r w:rsidRPr="00896E4F">
        <w:rPr>
          <w:rFonts w:ascii="Aptos" w:eastAsia="Aptos" w:hAnsi="Aptos" w:cs="Aptos"/>
          <w:sz w:val="28"/>
          <w:szCs w:val="28"/>
          <w:lang w:val="fr-BE"/>
        </w:rPr>
        <w:t>accompagnateur·rice·s</w:t>
      </w:r>
      <w:proofErr w:type="spellEnd"/>
      <w:r w:rsidRPr="00896E4F">
        <w:rPr>
          <w:rFonts w:ascii="Aptos" w:eastAsia="Aptos" w:hAnsi="Aptos" w:cs="Aptos"/>
          <w:sz w:val="28"/>
          <w:szCs w:val="28"/>
          <w:lang w:val="fr-BE"/>
        </w:rPr>
        <w:t xml:space="preserve"> ou des outils adaptés — afin de permettre à tous les partenaires de participer pleinement aux processus de </w:t>
      </w:r>
      <w:proofErr w:type="spellStart"/>
      <w:r w:rsidRPr="00896E4F">
        <w:rPr>
          <w:rFonts w:ascii="Aptos" w:eastAsia="Aptos" w:hAnsi="Aptos" w:cs="Aptos"/>
          <w:sz w:val="28"/>
          <w:szCs w:val="28"/>
          <w:lang w:val="fr-BE"/>
        </w:rPr>
        <w:t>co-création</w:t>
      </w:r>
      <w:proofErr w:type="spellEnd"/>
      <w:r w:rsidRPr="00896E4F">
        <w:rPr>
          <w:rFonts w:ascii="Aptos" w:eastAsia="Aptos" w:hAnsi="Aptos" w:cs="Aptos"/>
          <w:sz w:val="28"/>
          <w:szCs w:val="28"/>
          <w:lang w:val="fr-BE"/>
        </w:rPr>
        <w:t xml:space="preserve"> et aux activités de partenariat.</w:t>
      </w:r>
    </w:p>
    <w:p w14:paraId="7BF305E4" w14:textId="77777777" w:rsidR="00896E4F" w:rsidRPr="00896E4F" w:rsidRDefault="00896E4F" w:rsidP="00896E4F">
      <w:pPr>
        <w:spacing w:after="160" w:line="276" w:lineRule="auto"/>
        <w:rPr>
          <w:rFonts w:ascii="Aptos" w:eastAsia="Aptos" w:hAnsi="Aptos" w:cs="Aptos"/>
          <w:b/>
          <w:bCs/>
          <w:sz w:val="28"/>
          <w:szCs w:val="28"/>
          <w:lang w:val="fr-BE"/>
        </w:rPr>
      </w:pPr>
      <w:r w:rsidRPr="00896E4F">
        <w:rPr>
          <w:rFonts w:ascii="Aptos" w:eastAsia="Aptos" w:hAnsi="Aptos" w:cs="Aptos"/>
          <w:b/>
          <w:bCs/>
          <w:sz w:val="28"/>
          <w:szCs w:val="28"/>
          <w:lang w:val="fr-BE"/>
        </w:rPr>
        <w:lastRenderedPageBreak/>
        <w:t>Bonne pratique : activités de renforcement des partenariats chez ABT</w:t>
      </w:r>
    </w:p>
    <w:p w14:paraId="35360240"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L’augmentation du nombre d’organisations actives offre de nombreuses opportunités de coopération internationale, mais l’expérience montre que des partenariats efficaces et fiables nécessitent du temps et des investissements ciblés. En réponse à ce constat, </w:t>
      </w:r>
      <w:proofErr w:type="spellStart"/>
      <w:r w:rsidRPr="00896E4F">
        <w:rPr>
          <w:rFonts w:ascii="Aptos" w:eastAsia="Aptos" w:hAnsi="Aptos" w:cs="Aptos"/>
          <w:sz w:val="28"/>
          <w:szCs w:val="28"/>
          <w:lang w:val="fr-BE"/>
        </w:rPr>
        <w:t>Asociația</w:t>
      </w:r>
      <w:proofErr w:type="spellEnd"/>
      <w:r w:rsidRPr="00896E4F">
        <w:rPr>
          <w:rFonts w:ascii="Aptos" w:eastAsia="Aptos" w:hAnsi="Aptos" w:cs="Aptos"/>
          <w:sz w:val="28"/>
          <w:szCs w:val="28"/>
          <w:lang w:val="fr-BE"/>
        </w:rPr>
        <w:t xml:space="preserve"> Babilon Travel (ABT) a développé une pratique solide d’engagement des partenaires à travers l’organisation annuelle d’activités de renforcement des partenariats (Partnership Building </w:t>
      </w:r>
      <w:proofErr w:type="spellStart"/>
      <w:r w:rsidRPr="00896E4F">
        <w:rPr>
          <w:rFonts w:ascii="Aptos" w:eastAsia="Aptos" w:hAnsi="Aptos" w:cs="Aptos"/>
          <w:sz w:val="28"/>
          <w:szCs w:val="28"/>
          <w:lang w:val="fr-BE"/>
        </w:rPr>
        <w:t>Activities</w:t>
      </w:r>
      <w:proofErr w:type="spellEnd"/>
      <w:r w:rsidRPr="00896E4F">
        <w:rPr>
          <w:rFonts w:ascii="Aptos" w:eastAsia="Aptos" w:hAnsi="Aptos" w:cs="Aptos"/>
          <w:sz w:val="28"/>
          <w:szCs w:val="28"/>
          <w:lang w:val="fr-BE"/>
        </w:rPr>
        <w:t xml:space="preserve"> – PBA).</w:t>
      </w:r>
    </w:p>
    <w:p w14:paraId="6B1B6BD2" w14:textId="61E4E85F"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Au cours des trois dernières années, ces activités ont mis l’accent sur des rencontres en présentiel entre organisations partenaires, créant des espaces propices à l’échange de méthodes de travail, à l’exploration de bonnes pratiques et à l’identification de valeurs et d’objectifs communs. Les PBA ont permis aux partenaires de mieux comprendre les capacités, les styles de communication et les visions à long terme de chacun, jetant ainsi des bases solides pour de futures collaborations. En conséquence, la qualité et la fiabilité des partenariats se sont nettement améliorées, favorisant une communication plus transparente, une coopération plus significative et des résultats communs plus solides et durables.</w:t>
      </w:r>
    </w:p>
    <w:p w14:paraId="16043C85" w14:textId="77777777" w:rsidR="00896E4F" w:rsidRPr="00896E4F" w:rsidRDefault="00896E4F" w:rsidP="00896E4F">
      <w:pPr>
        <w:pStyle w:val="Heading2"/>
        <w:rPr>
          <w:lang w:val="fr-BE"/>
        </w:rPr>
      </w:pPr>
      <w:bookmarkStart w:id="14" w:name="_Toc220423251"/>
      <w:r w:rsidRPr="00896E4F">
        <w:rPr>
          <w:lang w:val="fr-BE"/>
        </w:rPr>
        <w:t>2. Coordination et travail d’équipe</w:t>
      </w:r>
      <w:bookmarkEnd w:id="14"/>
    </w:p>
    <w:p w14:paraId="3B927D14" w14:textId="77777777" w:rsidR="00896E4F" w:rsidRPr="00896E4F" w:rsidRDefault="00896E4F" w:rsidP="00896E4F">
      <w:pPr>
        <w:spacing w:after="160" w:line="276" w:lineRule="auto"/>
        <w:rPr>
          <w:rFonts w:ascii="Aptos" w:eastAsia="Aptos" w:hAnsi="Aptos" w:cs="Aptos"/>
          <w:b/>
          <w:bCs/>
          <w:sz w:val="28"/>
          <w:szCs w:val="28"/>
          <w:lang w:val="fr-BE"/>
        </w:rPr>
      </w:pPr>
      <w:r w:rsidRPr="00896E4F">
        <w:rPr>
          <w:rFonts w:ascii="Aptos" w:eastAsia="Aptos" w:hAnsi="Aptos" w:cs="Aptos"/>
          <w:b/>
          <w:bCs/>
          <w:sz w:val="28"/>
          <w:szCs w:val="28"/>
          <w:lang w:val="fr-BE"/>
        </w:rPr>
        <w:t>Obstacles</w:t>
      </w:r>
    </w:p>
    <w:p w14:paraId="7DD53C08"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Les projets de longue durée nécessitent une coordination rigoureuse afin de garantir une mise en œuvre cohérente et efficace des mesures inclusives. Des échéances peu claires, des calendriers qui se chevauchent entre organisations, ou des différences de capacité et d’expérience en matière de pratiques inclusives peuvent entraîner une participation inégale et un soutien insuffisant pour les personnes en situation de handicap. Sans communication structurée ni processus opérationnels clairement définis, les accords relatifs à l’accessibilité — tels que le transport, l’assistance ou les supports adaptés — risquent d’être retardés ou incomplets.</w:t>
      </w:r>
    </w:p>
    <w:p w14:paraId="786D01F4" w14:textId="77777777" w:rsidR="00896E4F" w:rsidRPr="00896E4F" w:rsidRDefault="00896E4F" w:rsidP="00896E4F">
      <w:pPr>
        <w:spacing w:after="160" w:line="276" w:lineRule="auto"/>
        <w:rPr>
          <w:rFonts w:ascii="Aptos" w:eastAsia="Aptos" w:hAnsi="Aptos" w:cs="Aptos"/>
          <w:b/>
          <w:bCs/>
          <w:sz w:val="28"/>
          <w:szCs w:val="28"/>
          <w:lang w:val="fr-BE"/>
        </w:rPr>
      </w:pPr>
      <w:r w:rsidRPr="00896E4F">
        <w:rPr>
          <w:rFonts w:ascii="Aptos" w:eastAsia="Aptos" w:hAnsi="Aptos" w:cs="Aptos"/>
          <w:b/>
          <w:bCs/>
          <w:sz w:val="28"/>
          <w:szCs w:val="28"/>
          <w:lang w:val="fr-BE"/>
        </w:rPr>
        <w:t>Mesures inclusives</w:t>
      </w:r>
    </w:p>
    <w:p w14:paraId="08F0E202"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Mettre en place des cadres de coordination clairs, avec des calendriers définis, une répartition précise des responsabilités et des mécanismes de </w:t>
      </w:r>
      <w:r w:rsidRPr="00896E4F">
        <w:rPr>
          <w:rFonts w:ascii="Aptos" w:eastAsia="Aptos" w:hAnsi="Aptos" w:cs="Aptos"/>
          <w:sz w:val="28"/>
          <w:szCs w:val="28"/>
          <w:lang w:val="fr-BE"/>
        </w:rPr>
        <w:lastRenderedPageBreak/>
        <w:t>suivi, afin que chaque partenaire connaisse son rôle opérationnel dans la mise en œuvre des mesures inclusives.</w:t>
      </w:r>
    </w:p>
    <w:p w14:paraId="1C1B1DA7"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Utiliser des outils collaboratifs tels que des calendriers partagés, des plateformes de gestion de projet et des outils de suivi afin de contrôler les échéances, la répartition des ressources et la mise en œuvre des mesures d’accessibilité tout au long du projet.</w:t>
      </w:r>
    </w:p>
    <w:p w14:paraId="574D489D"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Prévoir des réunions régulières de coordination et de suivi pour identifier les lacunes, réattribuer les tâches si nécessaire et garantir l’application cohérente des stratégies inclusives pendant toute la durée du projet.</w:t>
      </w:r>
    </w:p>
    <w:p w14:paraId="4AE78AAC" w14:textId="77777777" w:rsidR="00896E4F" w:rsidRPr="00896E4F" w:rsidRDefault="00896E4F" w:rsidP="00896E4F">
      <w:pPr>
        <w:spacing w:after="160" w:line="276" w:lineRule="auto"/>
        <w:rPr>
          <w:rFonts w:ascii="Aptos" w:eastAsia="Aptos" w:hAnsi="Aptos" w:cs="Aptos"/>
          <w:b/>
          <w:bCs/>
          <w:sz w:val="28"/>
          <w:szCs w:val="28"/>
          <w:lang w:val="fr-BE"/>
        </w:rPr>
      </w:pPr>
      <w:r w:rsidRPr="00896E4F">
        <w:rPr>
          <w:rFonts w:ascii="Aptos" w:eastAsia="Aptos" w:hAnsi="Aptos" w:cs="Aptos"/>
          <w:b/>
          <w:bCs/>
          <w:sz w:val="28"/>
          <w:szCs w:val="28"/>
          <w:lang w:val="fr-BE"/>
        </w:rPr>
        <w:t>Bonne pratique : échange de jeunes multinational coordonné par DŠIS</w:t>
      </w:r>
    </w:p>
    <w:p w14:paraId="2FBFC7F2"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L’Association des </w:t>
      </w:r>
      <w:proofErr w:type="spellStart"/>
      <w:r w:rsidRPr="00896E4F">
        <w:rPr>
          <w:rFonts w:ascii="Aptos" w:eastAsia="Aptos" w:hAnsi="Aptos" w:cs="Aptos"/>
          <w:sz w:val="28"/>
          <w:szCs w:val="28"/>
          <w:lang w:val="fr-BE"/>
        </w:rPr>
        <w:t>étudiant·e·s</w:t>
      </w:r>
      <w:proofErr w:type="spellEnd"/>
      <w:r w:rsidRPr="00896E4F">
        <w:rPr>
          <w:rFonts w:ascii="Aptos" w:eastAsia="Aptos" w:hAnsi="Aptos" w:cs="Aptos"/>
          <w:sz w:val="28"/>
          <w:szCs w:val="28"/>
          <w:lang w:val="fr-BE"/>
        </w:rPr>
        <w:t xml:space="preserve"> en situation de handicap en Slovénie, en partenariat avec des organisations de Croatie, de Hongrie et d’Autriche, a organisé un échange de jeunes itinérant de 13 jours dans quatre pays, confronté à d’importants défis en matière de coordination et d’accessibilité. L’échange a réuni des jeunes présentant différents types de handicaps et besoins de soutien, chaque lieu accueillant un programme thématique spécifique lié à l’inclusion.</w:t>
      </w:r>
    </w:p>
    <w:p w14:paraId="6B66521F"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Les organisations partenaires ont assuré l’hébergement et les activités accessibles dans leurs pays respectifs, tandis que le transport a été coordonné collectivement. Le programme a abordé des thématiques telles que l’emploi en Slovénie, la culture en Croatie, le sport en Hongrie et l’accès à l’enseignement supérieur en Autriche, en combinant ateliers, visites et activités inclusives adaptées aux capacités des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 xml:space="preserve">. Une préparation minutieuse, une coordination régulière en ligne et une bonne connaissance des besoins individuels des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 xml:space="preserve"> ont été déterminantes pour le succès de l’initiative. Malgré les défis liés à l’accessibilité de l’hébergement et des transports, les partenaires ont partagé ressources, savoir-faire et solutions de soutien afin de garantir une participation pleine et entière, soulignant ainsi l’importance de la flexibilité et d’une coordination étroite dans les projets multinationaux.</w:t>
      </w:r>
    </w:p>
    <w:p w14:paraId="166A0F28" w14:textId="4D50C92F" w:rsidR="00896E4F" w:rsidRDefault="00896E4F">
      <w:pPr>
        <w:rPr>
          <w:rFonts w:ascii="Aptos" w:eastAsia="Aptos" w:hAnsi="Aptos" w:cs="Aptos"/>
          <w:sz w:val="28"/>
          <w:szCs w:val="28"/>
          <w:lang w:val="fr-BE"/>
        </w:rPr>
      </w:pPr>
      <w:r>
        <w:rPr>
          <w:rFonts w:ascii="Aptos" w:eastAsia="Aptos" w:hAnsi="Aptos" w:cs="Aptos"/>
          <w:sz w:val="28"/>
          <w:szCs w:val="28"/>
          <w:lang w:val="fr-BE"/>
        </w:rPr>
        <w:br w:type="page"/>
      </w:r>
    </w:p>
    <w:p w14:paraId="0F01135C" w14:textId="77777777" w:rsidR="00896E4F" w:rsidRPr="00896E4F" w:rsidRDefault="00896E4F" w:rsidP="00896E4F">
      <w:pPr>
        <w:pStyle w:val="Heading1"/>
        <w:rPr>
          <w:lang w:val="fr-BE"/>
        </w:rPr>
      </w:pPr>
      <w:bookmarkStart w:id="15" w:name="_Toc220423252"/>
      <w:r w:rsidRPr="00896E4F">
        <w:rPr>
          <w:lang w:val="fr-BE"/>
        </w:rPr>
        <w:lastRenderedPageBreak/>
        <w:t>Implications politiques</w:t>
      </w:r>
      <w:bookmarkEnd w:id="15"/>
    </w:p>
    <w:p w14:paraId="37507CC6" w14:textId="77777777" w:rsidR="00896E4F" w:rsidRPr="00896E4F" w:rsidRDefault="00896E4F" w:rsidP="00896E4F">
      <w:pPr>
        <w:pStyle w:val="Heading2"/>
        <w:rPr>
          <w:lang w:val="fr-BE"/>
        </w:rPr>
      </w:pPr>
      <w:bookmarkStart w:id="16" w:name="_Toc220423253"/>
      <w:r w:rsidRPr="00896E4F">
        <w:rPr>
          <w:lang w:val="fr-BE"/>
        </w:rPr>
        <w:t>Intégrer l’inclusion à un niveau systémique</w:t>
      </w:r>
      <w:bookmarkEnd w:id="16"/>
    </w:p>
    <w:p w14:paraId="25CF954B"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Les initiatives fondées sur des projets peuvent démontrer des pratiques inclusives de qualité, mais un impact durable n’est possible que si ces pratiques sont soutenues par des cadres politiques adaptés. L’intégration de l’accessibilité et de l’inclusion dans les mécanismes de financement, les normes du travail de jeunesse ainsi que les systèmes d’éducation et de formation permet d’assurer une mise en œuvre cohérente et durable des approches inclusives, au-delà de la durée de vie des projets individuels. Dans ce contexte, l’accessibilité doit être considérée comme un critère fondamental de qualité du travail de jeunesse, et non comme une mesure complémentaire ou optionnelle.</w:t>
      </w:r>
    </w:p>
    <w:p w14:paraId="279F1E29" w14:textId="77777777" w:rsidR="00896E4F" w:rsidRPr="00896E4F" w:rsidRDefault="00896E4F" w:rsidP="00896E4F">
      <w:pPr>
        <w:pStyle w:val="Heading2"/>
        <w:rPr>
          <w:lang w:val="fr-BE"/>
        </w:rPr>
      </w:pPr>
      <w:bookmarkStart w:id="17" w:name="_Toc220423254"/>
      <w:r w:rsidRPr="00896E4F">
        <w:rPr>
          <w:lang w:val="fr-BE"/>
        </w:rPr>
        <w:t>Recommandations en matière de politiques publiques</w:t>
      </w:r>
      <w:bookmarkEnd w:id="17"/>
    </w:p>
    <w:p w14:paraId="1E54E26A" w14:textId="77777777" w:rsidR="00896E4F" w:rsidRPr="00896E4F" w:rsidRDefault="00896E4F" w:rsidP="00896E4F">
      <w:pPr>
        <w:pStyle w:val="ListParagraph"/>
        <w:numPr>
          <w:ilvl w:val="0"/>
          <w:numId w:val="33"/>
        </w:num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Intégrer des critères clairs relatifs à l’accessibilité et à l’inclusion dans les lignes directrices de financement des projets de jeunesse, les procédures de sélection et les cadres d’évaluation.</w:t>
      </w:r>
    </w:p>
    <w:p w14:paraId="397EB5FB" w14:textId="77777777" w:rsidR="00896E4F" w:rsidRPr="00896E4F" w:rsidRDefault="00896E4F" w:rsidP="00896E4F">
      <w:pPr>
        <w:pStyle w:val="ListParagraph"/>
        <w:numPr>
          <w:ilvl w:val="0"/>
          <w:numId w:val="33"/>
        </w:num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 xml:space="preserve">Exiger et financer de manière adéquate les Visites de planification préalable (Advance Planning </w:t>
      </w:r>
      <w:proofErr w:type="spellStart"/>
      <w:r w:rsidRPr="00896E4F">
        <w:rPr>
          <w:rFonts w:ascii="Aptos" w:eastAsia="Aptos" w:hAnsi="Aptos" w:cs="Aptos"/>
          <w:sz w:val="28"/>
          <w:szCs w:val="28"/>
          <w:lang w:val="fr-BE"/>
        </w:rPr>
        <w:t>Visits</w:t>
      </w:r>
      <w:proofErr w:type="spellEnd"/>
      <w:r w:rsidRPr="00896E4F">
        <w:rPr>
          <w:rFonts w:ascii="Aptos" w:eastAsia="Aptos" w:hAnsi="Aptos" w:cs="Aptos"/>
          <w:sz w:val="28"/>
          <w:szCs w:val="28"/>
          <w:lang w:val="fr-BE"/>
        </w:rPr>
        <w:t xml:space="preserve"> – APV) pour les activités impliquant des </w:t>
      </w:r>
      <w:proofErr w:type="spellStart"/>
      <w:r w:rsidRPr="00896E4F">
        <w:rPr>
          <w:rFonts w:ascii="Aptos" w:eastAsia="Aptos" w:hAnsi="Aptos" w:cs="Aptos"/>
          <w:sz w:val="28"/>
          <w:szCs w:val="28"/>
          <w:lang w:val="fr-BE"/>
        </w:rPr>
        <w:t>participant·e·s</w:t>
      </w:r>
      <w:proofErr w:type="spellEnd"/>
      <w:r w:rsidRPr="00896E4F">
        <w:rPr>
          <w:rFonts w:ascii="Aptos" w:eastAsia="Aptos" w:hAnsi="Aptos" w:cs="Aptos"/>
          <w:sz w:val="28"/>
          <w:szCs w:val="28"/>
          <w:lang w:val="fr-BE"/>
        </w:rPr>
        <w:t xml:space="preserve"> en situation de handicap ou présentant des besoins de soutien complexes.</w:t>
      </w:r>
    </w:p>
    <w:p w14:paraId="4D181DDF" w14:textId="77777777" w:rsidR="00896E4F" w:rsidRPr="00896E4F" w:rsidRDefault="00896E4F" w:rsidP="00896E4F">
      <w:pPr>
        <w:pStyle w:val="ListParagraph"/>
        <w:numPr>
          <w:ilvl w:val="0"/>
          <w:numId w:val="33"/>
        </w:num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Développer des normes européennes de qualité pour des événements, des lieux, des environnements d’apprentissage et des supports éducatifs accessibles.</w:t>
      </w:r>
    </w:p>
    <w:p w14:paraId="313EDCFD" w14:textId="77777777" w:rsidR="00896E4F" w:rsidRPr="00896E4F" w:rsidRDefault="00896E4F" w:rsidP="00896E4F">
      <w:pPr>
        <w:pStyle w:val="ListParagraph"/>
        <w:numPr>
          <w:ilvl w:val="0"/>
          <w:numId w:val="33"/>
        </w:num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Garantir un financement stable et dédié aux technologies d’assistance, aux services d’interprétation et de traduction, à l’assistance personnelle et aux formations sur l’accessibilité.</w:t>
      </w:r>
    </w:p>
    <w:p w14:paraId="6C16C799" w14:textId="77777777" w:rsidR="00896E4F" w:rsidRDefault="00896E4F" w:rsidP="00896E4F">
      <w:pPr>
        <w:pStyle w:val="ListParagraph"/>
        <w:numPr>
          <w:ilvl w:val="0"/>
          <w:numId w:val="33"/>
        </w:num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Soutenir l’apprentissage entre pairs et l’échange structuré de pratiques inclusives à travers les programmes Erasmus+, les plateformes SALTO et les initiatives du Conseil de l’Europe.</w:t>
      </w:r>
    </w:p>
    <w:p w14:paraId="7F091333" w14:textId="2833F3A5" w:rsidR="00896E4F" w:rsidRPr="00896E4F" w:rsidRDefault="00896E4F" w:rsidP="00896E4F">
      <w:pPr>
        <w:pStyle w:val="ListParagraph"/>
        <w:numPr>
          <w:ilvl w:val="0"/>
          <w:numId w:val="33"/>
        </w:num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Intégrer la conception universelle et les approches intersectionnelles dans l’éducation, les programmes de formation et les systèmes d’accréditation liés au travail de jeunesse.</w:t>
      </w:r>
      <w:r w:rsidRPr="00896E4F">
        <w:rPr>
          <w:rFonts w:ascii="Aptos" w:eastAsia="Aptos" w:hAnsi="Aptos" w:cs="Aptos"/>
          <w:b/>
          <w:bCs/>
          <w:sz w:val="28"/>
          <w:szCs w:val="28"/>
          <w:lang w:val="fr-BE"/>
        </w:rPr>
        <w:br w:type="page"/>
      </w:r>
    </w:p>
    <w:p w14:paraId="6C970436" w14:textId="0F31A80F" w:rsidR="00896E4F" w:rsidRPr="00896E4F" w:rsidRDefault="00896E4F" w:rsidP="00896E4F">
      <w:pPr>
        <w:pStyle w:val="Heading1"/>
        <w:rPr>
          <w:lang w:val="fr-BE"/>
        </w:rPr>
      </w:pPr>
      <w:bookmarkStart w:id="18" w:name="_Toc220423255"/>
      <w:r w:rsidRPr="00896E4F">
        <w:rPr>
          <w:lang w:val="fr-BE"/>
        </w:rPr>
        <w:lastRenderedPageBreak/>
        <w:t>CONCLUSIONS</w:t>
      </w:r>
      <w:bookmarkEnd w:id="18"/>
    </w:p>
    <w:p w14:paraId="78896AEC"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Le travail de jeunesse inclusif ne se met pas en place spontanément ; l’accessibilité et l’inclusion doivent être abordées de manière systématique à toutes les étapes du travail de jeunesse — depuis la construction des partenariats et la préparation des activités, jusqu’à leur mise en œuvre et leur suivi. Lorsque les obstacles sont identifiés et traités suffisamment tôt, la participation des jeunes ayant moins d’opportunités devient plus cohérente, plus sûre et plus porteuse de sens.</w:t>
      </w:r>
    </w:p>
    <w:p w14:paraId="4AD7E1BC"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Les pratiques présentées dans ces recommandations montrent que les approches inclusives sont à la fois réalisables et efficaces lorsqu’elles reposent sur des partenariats solides, des ressources adéquates et des responsabilités organisationnelles clairement définies. Toutefois, les efforts menés au niveau des projets ne suffisent pas à eux seuls. Un impact durable dépend de cadres politiques qui reconnaissent l’accessibilité comme un standard de qualité, offrent des mécanismes de soutien pérennes et permettent aux organisations de mettre en œuvre des pratiques inclusives de manière continue.</w:t>
      </w:r>
    </w:p>
    <w:p w14:paraId="56FBC8D4" w14:textId="77777777" w:rsidR="00896E4F" w:rsidRPr="00896E4F" w:rsidRDefault="00896E4F" w:rsidP="00896E4F">
      <w:pPr>
        <w:spacing w:after="160" w:line="276" w:lineRule="auto"/>
        <w:rPr>
          <w:rFonts w:ascii="Aptos" w:eastAsia="Aptos" w:hAnsi="Aptos" w:cs="Aptos"/>
          <w:sz w:val="28"/>
          <w:szCs w:val="28"/>
          <w:lang w:val="fr-BE"/>
        </w:rPr>
      </w:pPr>
      <w:r w:rsidRPr="00896E4F">
        <w:rPr>
          <w:rFonts w:ascii="Aptos" w:eastAsia="Aptos" w:hAnsi="Aptos" w:cs="Aptos"/>
          <w:sz w:val="28"/>
          <w:szCs w:val="28"/>
          <w:lang w:val="fr-BE"/>
        </w:rPr>
        <w:t>En intégrant l’accessibilité et l’inclusion dans les systèmes de financement, les structures de formation et les normes de qualité, le travail de jeunesse peut évoluer de pratiques exemplaires isolées vers une participation plus équitable et plus fiable de l’ensemble des jeunes en Europe. Ces recommandations visent ainsi non seulement à améliorer la mise en œuvre des projets, mais aussi à contribuer au renforcement de systèmes de travail de jeunesse plus inclusifs à l’échelle européenne.</w:t>
      </w:r>
    </w:p>
    <w:p w14:paraId="2F42E040" w14:textId="77777777" w:rsidR="00FA0E5C" w:rsidRPr="00C6248B" w:rsidRDefault="00FA0E5C">
      <w:pPr>
        <w:spacing w:after="160" w:line="276" w:lineRule="auto"/>
        <w:rPr>
          <w:rFonts w:ascii="Aptos" w:eastAsia="Aptos" w:hAnsi="Aptos" w:cs="Aptos"/>
          <w:sz w:val="28"/>
          <w:szCs w:val="28"/>
          <w:lang w:val="fr-BE"/>
        </w:rPr>
      </w:pPr>
    </w:p>
    <w:sectPr w:rsidR="00FA0E5C" w:rsidRPr="00C6248B">
      <w:footerReference w:type="default" r:id="rId19"/>
      <w:pgSz w:w="11906" w:h="16838"/>
      <w:pgMar w:top="1417" w:right="1417" w:bottom="1417" w:left="1417" w:header="708" w:footer="708" w:gutter="0"/>
      <w:pgNumType w:start="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C9129" w14:textId="77777777" w:rsidR="00485874" w:rsidRDefault="00485874">
      <w:pPr>
        <w:spacing w:after="0" w:line="240" w:lineRule="auto"/>
      </w:pPr>
      <w:r>
        <w:separator/>
      </w:r>
    </w:p>
  </w:endnote>
  <w:endnote w:type="continuationSeparator" w:id="0">
    <w:p w14:paraId="2F5566A7" w14:textId="77777777" w:rsidR="00485874" w:rsidRDefault="00485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63ED9B3-1F17-447A-8809-63221B6265B5}"/>
  </w:font>
  <w:font w:name="Calibri">
    <w:panose1 w:val="020F0502020204030204"/>
    <w:charset w:val="00"/>
    <w:family w:val="swiss"/>
    <w:pitch w:val="variable"/>
    <w:sig w:usb0="E4002EFF" w:usb1="C200247B" w:usb2="00000009" w:usb3="00000000" w:csb0="000001FF" w:csb1="00000000"/>
    <w:embedRegular r:id="rId2" w:fontKey="{1BF7E931-5F67-411C-A99B-056BB0B5750E}"/>
    <w:embedBold r:id="rId3" w:fontKey="{9B1EF885-46BA-4372-9F53-05BDAAD33611}"/>
    <w:embedItalic r:id="rId4" w:fontKey="{0084C25B-92BD-406B-9E3E-19A6846B76C3}"/>
  </w:font>
  <w:font w:name="Aptos ExtraBold">
    <w:charset w:val="00"/>
    <w:family w:val="swiss"/>
    <w:pitch w:val="variable"/>
    <w:sig w:usb0="20000287" w:usb1="00000003" w:usb2="00000000" w:usb3="00000000" w:csb0="0000019F" w:csb1="00000000"/>
    <w:embedRegular r:id="rId5" w:fontKey="{BE52024D-34E2-403C-A6F0-243D92A24C94}"/>
  </w:font>
  <w:font w:name="Aptos">
    <w:charset w:val="00"/>
    <w:family w:val="swiss"/>
    <w:pitch w:val="variable"/>
    <w:sig w:usb0="20000287" w:usb1="00000003" w:usb2="00000000" w:usb3="00000000" w:csb0="0000019F" w:csb1="00000000"/>
    <w:embedRegular r:id="rId6" w:fontKey="{CCCD94EF-AD3D-43A0-AA67-A58CBD889441}"/>
    <w:embedBold r:id="rId7" w:fontKey="{C89614F6-7680-4EB7-B971-38503F0DAA2E}"/>
  </w:font>
  <w:font w:name="Calibri Light">
    <w:panose1 w:val="020F0302020204030204"/>
    <w:charset w:val="00"/>
    <w:family w:val="swiss"/>
    <w:pitch w:val="variable"/>
    <w:sig w:usb0="E4002EFF" w:usb1="C200247B" w:usb2="00000009" w:usb3="00000000" w:csb0="000001FF" w:csb1="00000000"/>
    <w:embedRegular r:id="rId8" w:fontKey="{33CC89DE-C145-4407-9755-6668E3D51563}"/>
    <w:embedItalic r:id="rId9" w:fontKey="{204CC2A2-0670-4CF2-B180-FE76ADB822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E0FF2" w14:textId="77777777" w:rsidR="00FA0E5C" w:rsidRDefault="002A5182">
    <w:pPr>
      <w:jc w:val="center"/>
      <w:rPr>
        <w:sz w:val="28"/>
        <w:szCs w:val="28"/>
      </w:rPr>
    </w:pPr>
    <w:r>
      <w:rPr>
        <w:noProof/>
        <w:sz w:val="28"/>
        <w:szCs w:val="28"/>
      </w:rPr>
      <mc:AlternateContent>
        <mc:Choice Requires="wps">
          <w:drawing>
            <wp:anchor distT="0" distB="0" distL="114300" distR="114300" simplePos="0" relativeHeight="251661312" behindDoc="0" locked="0" layoutInCell="1" allowOverlap="1" wp14:anchorId="3B69BBD6" wp14:editId="03380760">
              <wp:simplePos x="0" y="0"/>
              <wp:positionH relativeFrom="column">
                <wp:posOffset>3226435</wp:posOffset>
              </wp:positionH>
              <wp:positionV relativeFrom="paragraph">
                <wp:posOffset>119380</wp:posOffset>
              </wp:positionV>
              <wp:extent cx="2844800" cy="0"/>
              <wp:effectExtent l="0" t="0" r="0" b="0"/>
              <wp:wrapNone/>
              <wp:docPr id="1041704105" name="Straight Connector 1"/>
              <wp:cNvGraphicFramePr/>
              <a:graphic xmlns:a="http://schemas.openxmlformats.org/drawingml/2006/main">
                <a:graphicData uri="http://schemas.microsoft.com/office/word/2010/wordprocessingShape">
                  <wps:wsp>
                    <wps:cNvCnPr/>
                    <wps:spPr>
                      <a:xfrm>
                        <a:off x="0" y="0"/>
                        <a:ext cx="284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1161A3"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4.05pt,9.4pt" to="478.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" strokecolor="#4472c4 [3204]" strokeweight=".5pt">
              <v:stroke joinstyle="miter"/>
            </v:line>
          </w:pict>
        </mc:Fallback>
      </mc:AlternateContent>
    </w:r>
    <w:r>
      <w:rPr>
        <w:noProof/>
        <w:sz w:val="28"/>
        <w:szCs w:val="28"/>
      </w:rPr>
      <mc:AlternateContent>
        <mc:Choice Requires="wps">
          <w:drawing>
            <wp:anchor distT="0" distB="0" distL="114300" distR="114300" simplePos="0" relativeHeight="251659264" behindDoc="0" locked="0" layoutInCell="1" allowOverlap="1" wp14:anchorId="44CE48E5" wp14:editId="269FEE93">
              <wp:simplePos x="0" y="0"/>
              <wp:positionH relativeFrom="column">
                <wp:posOffset>-340995</wp:posOffset>
              </wp:positionH>
              <wp:positionV relativeFrom="paragraph">
                <wp:posOffset>118110</wp:posOffset>
              </wp:positionV>
              <wp:extent cx="2844800" cy="0"/>
              <wp:effectExtent l="0" t="0" r="0" b="0"/>
              <wp:wrapNone/>
              <wp:docPr id="695053318" name="Straight Connector 1"/>
              <wp:cNvGraphicFramePr/>
              <a:graphic xmlns:a="http://schemas.openxmlformats.org/drawingml/2006/main">
                <a:graphicData uri="http://schemas.microsoft.com/office/word/2010/wordprocessingShape">
                  <wps:wsp>
                    <wps:cNvCnPr/>
                    <wps:spPr>
                      <a:xfrm>
                        <a:off x="0" y="0"/>
                        <a:ext cx="284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89BD4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85pt,9.3pt" to="197.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" strokecolor="#4472c4 [3204]" strokeweight=".5pt">
              <v:stroke joinstyle="miter"/>
            </v:line>
          </w:pict>
        </mc:Fallback>
      </mc:AlternateContent>
    </w:r>
    <w:r>
      <w:rPr>
        <w:sz w:val="28"/>
        <w:szCs w:val="28"/>
      </w:rPr>
      <w:fldChar w:fldCharType="begin"/>
    </w:r>
    <w:r>
      <w:rPr>
        <w:sz w:val="28"/>
        <w:szCs w:val="28"/>
      </w:rPr>
      <w:instrText>PAGE</w:instrText>
    </w:r>
    <w:r>
      <w:rPr>
        <w:sz w:val="28"/>
        <w:szCs w:val="28"/>
      </w:rPr>
      <w:fldChar w:fldCharType="separate"/>
    </w:r>
    <w:r w:rsidR="00DE457F">
      <w:rPr>
        <w:noProof/>
        <w:sz w:val="28"/>
        <w:szCs w:val="28"/>
      </w:rPr>
      <w:t>5</w:t>
    </w:r>
    <w:r>
      <w:rPr>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85BC9" w14:textId="77777777" w:rsidR="00485874" w:rsidRDefault="00485874">
      <w:pPr>
        <w:spacing w:after="0" w:line="240" w:lineRule="auto"/>
      </w:pPr>
      <w:r>
        <w:separator/>
      </w:r>
    </w:p>
  </w:footnote>
  <w:footnote w:type="continuationSeparator" w:id="0">
    <w:p w14:paraId="329AF426" w14:textId="77777777" w:rsidR="00485874" w:rsidRDefault="004858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C7679"/>
    <w:multiLevelType w:val="multilevel"/>
    <w:tmpl w:val="8E94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755AF"/>
    <w:multiLevelType w:val="multilevel"/>
    <w:tmpl w:val="E8F0FC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64B0CF5"/>
    <w:multiLevelType w:val="multilevel"/>
    <w:tmpl w:val="6D0E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364C7"/>
    <w:multiLevelType w:val="multilevel"/>
    <w:tmpl w:val="D584AF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96941FD"/>
    <w:multiLevelType w:val="multilevel"/>
    <w:tmpl w:val="7012EE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BE32DAD"/>
    <w:multiLevelType w:val="multilevel"/>
    <w:tmpl w:val="ED5ED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943AA7"/>
    <w:multiLevelType w:val="multilevel"/>
    <w:tmpl w:val="986AC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923028"/>
    <w:multiLevelType w:val="multilevel"/>
    <w:tmpl w:val="71E0F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CE20B8"/>
    <w:multiLevelType w:val="multilevel"/>
    <w:tmpl w:val="C240C7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73C210C"/>
    <w:multiLevelType w:val="multilevel"/>
    <w:tmpl w:val="1F9270BC"/>
    <w:lvl w:ilvl="0">
      <w:start w:val="1"/>
      <w:numFmt w:val="bullet"/>
      <w:lvlText w:val="●"/>
      <w:lvlJc w:val="left"/>
      <w:pPr>
        <w:ind w:left="720" w:hanging="360"/>
      </w:pPr>
      <w:rPr>
        <w:sz w:val="10"/>
        <w:szCs w:val="1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C5710C"/>
    <w:multiLevelType w:val="multilevel"/>
    <w:tmpl w:val="70A28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A71CF6"/>
    <w:multiLevelType w:val="multilevel"/>
    <w:tmpl w:val="5F222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BE1AF0"/>
    <w:multiLevelType w:val="multilevel"/>
    <w:tmpl w:val="6362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91034E"/>
    <w:multiLevelType w:val="multilevel"/>
    <w:tmpl w:val="01402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5460F6"/>
    <w:multiLevelType w:val="multilevel"/>
    <w:tmpl w:val="25B27F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F517DE2"/>
    <w:multiLevelType w:val="multilevel"/>
    <w:tmpl w:val="23C45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85381D"/>
    <w:multiLevelType w:val="multilevel"/>
    <w:tmpl w:val="E93C4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3E3DA4"/>
    <w:multiLevelType w:val="multilevel"/>
    <w:tmpl w:val="16FAC1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7B76CFB"/>
    <w:multiLevelType w:val="multilevel"/>
    <w:tmpl w:val="2D661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E86A61"/>
    <w:multiLevelType w:val="hybridMultilevel"/>
    <w:tmpl w:val="1E0869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8755919"/>
    <w:multiLevelType w:val="multilevel"/>
    <w:tmpl w:val="BF8CD6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8EE7E6C"/>
    <w:multiLevelType w:val="multilevel"/>
    <w:tmpl w:val="8F1C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753731"/>
    <w:multiLevelType w:val="multilevel"/>
    <w:tmpl w:val="11D21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5B1A6B"/>
    <w:multiLevelType w:val="multilevel"/>
    <w:tmpl w:val="789E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B14982"/>
    <w:multiLevelType w:val="multilevel"/>
    <w:tmpl w:val="66401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841EDC"/>
    <w:multiLevelType w:val="multilevel"/>
    <w:tmpl w:val="17625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62494F"/>
    <w:multiLevelType w:val="multilevel"/>
    <w:tmpl w:val="54CA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806C3B"/>
    <w:multiLevelType w:val="multilevel"/>
    <w:tmpl w:val="B4D2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C24655"/>
    <w:multiLevelType w:val="multilevel"/>
    <w:tmpl w:val="E6A49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BB06085"/>
    <w:multiLevelType w:val="multilevel"/>
    <w:tmpl w:val="4E3C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E00EC5"/>
    <w:multiLevelType w:val="multilevel"/>
    <w:tmpl w:val="B3E4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481F4E"/>
    <w:multiLevelType w:val="multilevel"/>
    <w:tmpl w:val="3EA23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9525F4"/>
    <w:multiLevelType w:val="hybridMultilevel"/>
    <w:tmpl w:val="54B4F4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7D922879"/>
    <w:multiLevelType w:val="multilevel"/>
    <w:tmpl w:val="D8385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6515163">
    <w:abstractNumId w:val="17"/>
  </w:num>
  <w:num w:numId="2" w16cid:durableId="1093821554">
    <w:abstractNumId w:val="7"/>
  </w:num>
  <w:num w:numId="3" w16cid:durableId="763107089">
    <w:abstractNumId w:val="3"/>
  </w:num>
  <w:num w:numId="4" w16cid:durableId="2045474699">
    <w:abstractNumId w:val="8"/>
  </w:num>
  <w:num w:numId="5" w16cid:durableId="400837100">
    <w:abstractNumId w:val="1"/>
  </w:num>
  <w:num w:numId="6" w16cid:durableId="2013558799">
    <w:abstractNumId w:val="4"/>
  </w:num>
  <w:num w:numId="7" w16cid:durableId="596524650">
    <w:abstractNumId w:val="14"/>
  </w:num>
  <w:num w:numId="8" w16cid:durableId="1346711097">
    <w:abstractNumId w:val="20"/>
  </w:num>
  <w:num w:numId="9" w16cid:durableId="222955561">
    <w:abstractNumId w:val="9"/>
  </w:num>
  <w:num w:numId="10" w16cid:durableId="807236931">
    <w:abstractNumId w:val="19"/>
  </w:num>
  <w:num w:numId="11" w16cid:durableId="1353263193">
    <w:abstractNumId w:val="28"/>
  </w:num>
  <w:num w:numId="12" w16cid:durableId="1209760101">
    <w:abstractNumId w:val="6"/>
  </w:num>
  <w:num w:numId="13" w16cid:durableId="768966635">
    <w:abstractNumId w:val="22"/>
  </w:num>
  <w:num w:numId="14" w16cid:durableId="87896534">
    <w:abstractNumId w:val="13"/>
  </w:num>
  <w:num w:numId="15" w16cid:durableId="1862279239">
    <w:abstractNumId w:val="12"/>
  </w:num>
  <w:num w:numId="16" w16cid:durableId="286857781">
    <w:abstractNumId w:val="27"/>
  </w:num>
  <w:num w:numId="17" w16cid:durableId="808789613">
    <w:abstractNumId w:val="10"/>
  </w:num>
  <w:num w:numId="18" w16cid:durableId="125632991">
    <w:abstractNumId w:val="24"/>
  </w:num>
  <w:num w:numId="19" w16cid:durableId="759061728">
    <w:abstractNumId w:val="29"/>
  </w:num>
  <w:num w:numId="20" w16cid:durableId="711225084">
    <w:abstractNumId w:val="18"/>
  </w:num>
  <w:num w:numId="21" w16cid:durableId="430593772">
    <w:abstractNumId w:val="5"/>
  </w:num>
  <w:num w:numId="22" w16cid:durableId="1667710253">
    <w:abstractNumId w:val="25"/>
  </w:num>
  <w:num w:numId="23" w16cid:durableId="667634002">
    <w:abstractNumId w:val="16"/>
  </w:num>
  <w:num w:numId="24" w16cid:durableId="2060395457">
    <w:abstractNumId w:val="0"/>
  </w:num>
  <w:num w:numId="25" w16cid:durableId="977615067">
    <w:abstractNumId w:val="26"/>
  </w:num>
  <w:num w:numId="26" w16cid:durableId="1220749016">
    <w:abstractNumId w:val="30"/>
  </w:num>
  <w:num w:numId="27" w16cid:durableId="109323000">
    <w:abstractNumId w:val="23"/>
  </w:num>
  <w:num w:numId="28" w16cid:durableId="1631663312">
    <w:abstractNumId w:val="15"/>
  </w:num>
  <w:num w:numId="29" w16cid:durableId="194512158">
    <w:abstractNumId w:val="21"/>
  </w:num>
  <w:num w:numId="30" w16cid:durableId="754325491">
    <w:abstractNumId w:val="2"/>
  </w:num>
  <w:num w:numId="31" w16cid:durableId="1866750024">
    <w:abstractNumId w:val="31"/>
  </w:num>
  <w:num w:numId="32" w16cid:durableId="1917477222">
    <w:abstractNumId w:val="11"/>
  </w:num>
  <w:num w:numId="33" w16cid:durableId="1023095103">
    <w:abstractNumId w:val="32"/>
  </w:num>
  <w:num w:numId="34" w16cid:durableId="179726098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E5C"/>
    <w:rsid w:val="000738BC"/>
    <w:rsid w:val="0008668C"/>
    <w:rsid w:val="000F7CA8"/>
    <w:rsid w:val="00120D27"/>
    <w:rsid w:val="0023507A"/>
    <w:rsid w:val="00256701"/>
    <w:rsid w:val="002A5182"/>
    <w:rsid w:val="002E755B"/>
    <w:rsid w:val="003242DA"/>
    <w:rsid w:val="00361DC6"/>
    <w:rsid w:val="00485874"/>
    <w:rsid w:val="004B7726"/>
    <w:rsid w:val="004E7665"/>
    <w:rsid w:val="004F1900"/>
    <w:rsid w:val="00502322"/>
    <w:rsid w:val="00566CA1"/>
    <w:rsid w:val="005C32B2"/>
    <w:rsid w:val="0068697E"/>
    <w:rsid w:val="007403CB"/>
    <w:rsid w:val="00774F90"/>
    <w:rsid w:val="00794026"/>
    <w:rsid w:val="007E76AC"/>
    <w:rsid w:val="00896E4F"/>
    <w:rsid w:val="008B59F9"/>
    <w:rsid w:val="009354C0"/>
    <w:rsid w:val="00940D2A"/>
    <w:rsid w:val="00987233"/>
    <w:rsid w:val="009C7954"/>
    <w:rsid w:val="00A94F29"/>
    <w:rsid w:val="00AA179C"/>
    <w:rsid w:val="00AF6779"/>
    <w:rsid w:val="00BC487E"/>
    <w:rsid w:val="00BE3007"/>
    <w:rsid w:val="00C51871"/>
    <w:rsid w:val="00C6186F"/>
    <w:rsid w:val="00C6248B"/>
    <w:rsid w:val="00CA1938"/>
    <w:rsid w:val="00CB1795"/>
    <w:rsid w:val="00D06732"/>
    <w:rsid w:val="00D154B9"/>
    <w:rsid w:val="00DA459B"/>
    <w:rsid w:val="00DE457F"/>
    <w:rsid w:val="00E35A1A"/>
    <w:rsid w:val="00F37C27"/>
    <w:rsid w:val="00FA0E5C"/>
    <w:rsid w:val="00FE6E5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A2D15"/>
  <w15:docId w15:val="{79947880-329E-450B-9BE6-A81801D49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GB" w:eastAsia="fr-BE"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459B"/>
    <w:pPr>
      <w:keepNext/>
      <w:keepLines/>
      <w:spacing w:before="400" w:after="40" w:line="240" w:lineRule="auto"/>
      <w:outlineLvl w:val="0"/>
    </w:pPr>
    <w:rPr>
      <w:rFonts w:ascii="Aptos ExtraBold" w:hAnsi="Aptos ExtraBold"/>
      <w:color w:val="2F5496"/>
      <w:sz w:val="48"/>
      <w:szCs w:val="36"/>
      <w:u w:val="words" w:color="FFFFFF" w:themeColor="background1"/>
    </w:rPr>
  </w:style>
  <w:style w:type="paragraph" w:styleId="Heading2">
    <w:name w:val="heading 2"/>
    <w:basedOn w:val="Normal"/>
    <w:next w:val="Normal"/>
    <w:link w:val="Heading2Char"/>
    <w:uiPriority w:val="9"/>
    <w:unhideWhenUsed/>
    <w:qFormat/>
    <w:rsid w:val="00FE6E5A"/>
    <w:pPr>
      <w:keepNext/>
      <w:keepLines/>
      <w:spacing w:before="160" w:after="0" w:line="360" w:lineRule="auto"/>
      <w:outlineLvl w:val="1"/>
    </w:pPr>
    <w:rPr>
      <w:color w:val="2F5496"/>
      <w:sz w:val="32"/>
      <w:szCs w:val="28"/>
    </w:rPr>
  </w:style>
  <w:style w:type="paragraph" w:styleId="Heading3">
    <w:name w:val="heading 3"/>
    <w:basedOn w:val="Normal"/>
    <w:next w:val="Normal"/>
    <w:link w:val="Heading3Char"/>
    <w:uiPriority w:val="9"/>
    <w:semiHidden/>
    <w:unhideWhenUsed/>
    <w:qFormat/>
    <w:pPr>
      <w:keepNext/>
      <w:keepLines/>
      <w:pBdr>
        <w:bottom w:val="single" w:sz="4" w:space="1" w:color="4472C4"/>
      </w:pBdr>
      <w:spacing w:before="400" w:after="40" w:line="240" w:lineRule="auto"/>
      <w:outlineLvl w:val="2"/>
    </w:pPr>
    <w:rPr>
      <w:rFonts w:ascii="Aptos" w:eastAsia="Aptos" w:hAnsi="Aptos" w:cs="Aptos"/>
      <w:color w:val="2F5496"/>
      <w:sz w:val="36"/>
      <w:szCs w:val="36"/>
    </w:rPr>
  </w:style>
  <w:style w:type="paragraph" w:styleId="Heading4">
    <w:name w:val="heading 4"/>
    <w:basedOn w:val="Normal"/>
    <w:next w:val="Normal"/>
    <w:link w:val="Heading4Char"/>
    <w:uiPriority w:val="9"/>
    <w:semiHidden/>
    <w:unhideWhenUsed/>
    <w:qFormat/>
    <w:pPr>
      <w:keepNext/>
      <w:keepLines/>
      <w:spacing w:before="80" w:after="0"/>
      <w:outlineLvl w:val="3"/>
    </w:pPr>
    <w:rPr>
      <w:sz w:val="24"/>
      <w:szCs w:val="24"/>
    </w:rPr>
  </w:style>
  <w:style w:type="paragraph" w:styleId="Heading5">
    <w:name w:val="heading 5"/>
    <w:basedOn w:val="Normal"/>
    <w:next w:val="Normal"/>
    <w:link w:val="Heading5Char"/>
    <w:uiPriority w:val="9"/>
    <w:semiHidden/>
    <w:unhideWhenUsed/>
    <w:qFormat/>
    <w:pPr>
      <w:keepNext/>
      <w:keepLines/>
      <w:spacing w:before="80" w:after="0"/>
      <w:outlineLvl w:val="4"/>
    </w:pPr>
    <w:rPr>
      <w:i/>
      <w:iCs/>
      <w:sz w:val="22"/>
      <w:szCs w:val="22"/>
    </w:rPr>
  </w:style>
  <w:style w:type="paragraph" w:styleId="Heading6">
    <w:name w:val="heading 6"/>
    <w:basedOn w:val="Normal"/>
    <w:next w:val="Normal"/>
    <w:link w:val="Heading6Char"/>
    <w:uiPriority w:val="9"/>
    <w:semiHidden/>
    <w:unhideWhenUsed/>
    <w:qFormat/>
    <w:pPr>
      <w:keepNext/>
      <w:keepLines/>
      <w:spacing w:before="80" w:after="0"/>
      <w:outlineLvl w:val="5"/>
    </w:pPr>
    <w:rPr>
      <w:color w:val="595959"/>
    </w:rPr>
  </w:style>
  <w:style w:type="paragraph" w:styleId="Heading7">
    <w:name w:val="heading 7"/>
    <w:basedOn w:val="Normal"/>
    <w:next w:val="Normal"/>
    <w:link w:val="Heading7Char"/>
    <w:uiPriority w:val="9"/>
    <w:semiHidden/>
    <w:unhideWhenUsed/>
    <w:qFormat/>
    <w:rsid w:val="00DC0C80"/>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DC0C8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DC0C8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DA459B"/>
    <w:pPr>
      <w:spacing w:after="0" w:line="240" w:lineRule="auto"/>
    </w:pPr>
    <w:rPr>
      <w:rFonts w:ascii="Aptos" w:hAnsi="Aptos"/>
      <w:color w:val="2F5496"/>
      <w:sz w:val="100"/>
      <w:szCs w:val="80"/>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DA459B"/>
    <w:rPr>
      <w:rFonts w:ascii="Aptos ExtraBold" w:hAnsi="Aptos ExtraBold"/>
      <w:color w:val="2F5496"/>
      <w:sz w:val="48"/>
      <w:szCs w:val="36"/>
      <w:u w:val="words" w:color="FFFFFF" w:themeColor="background1"/>
    </w:rPr>
  </w:style>
  <w:style w:type="character" w:customStyle="1" w:styleId="Heading2Char">
    <w:name w:val="Heading 2 Char"/>
    <w:basedOn w:val="DefaultParagraphFont"/>
    <w:link w:val="Heading2"/>
    <w:uiPriority w:val="9"/>
    <w:rsid w:val="00FE6E5A"/>
    <w:rPr>
      <w:color w:val="2F5496"/>
      <w:sz w:val="32"/>
      <w:szCs w:val="28"/>
    </w:rPr>
  </w:style>
  <w:style w:type="character" w:customStyle="1" w:styleId="Heading3Char">
    <w:name w:val="Heading 3 Char"/>
    <w:basedOn w:val="DefaultParagraphFont"/>
    <w:link w:val="Heading3"/>
    <w:uiPriority w:val="9"/>
    <w:semiHidden/>
    <w:rsid w:val="00DC0C80"/>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DC0C80"/>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DC0C80"/>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DC0C80"/>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DC0C80"/>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DC0C80"/>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DC0C80"/>
    <w:rPr>
      <w:rFonts w:asciiTheme="majorHAnsi" w:eastAsiaTheme="majorEastAsia" w:hAnsiTheme="majorHAnsi" w:cstheme="majorBidi"/>
      <w:i/>
      <w:iCs/>
      <w:smallCaps/>
      <w:color w:val="595959" w:themeColor="text1" w:themeTint="A6"/>
    </w:rPr>
  </w:style>
  <w:style w:type="character" w:customStyle="1" w:styleId="TitleChar">
    <w:name w:val="Title Char"/>
    <w:basedOn w:val="DefaultParagraphFont"/>
    <w:link w:val="Title"/>
    <w:uiPriority w:val="10"/>
    <w:rsid w:val="00DA459B"/>
    <w:rPr>
      <w:rFonts w:ascii="Aptos" w:hAnsi="Aptos"/>
      <w:color w:val="2F5496"/>
      <w:sz w:val="100"/>
      <w:szCs w:val="80"/>
    </w:rPr>
  </w:style>
  <w:style w:type="character" w:customStyle="1" w:styleId="SubtitleChar">
    <w:name w:val="Subtitle Char"/>
    <w:basedOn w:val="DefaultParagraphFont"/>
    <w:link w:val="Subtitle"/>
    <w:uiPriority w:val="11"/>
    <w:rsid w:val="00DC0C80"/>
    <w:rPr>
      <w:rFonts w:asciiTheme="majorHAnsi" w:eastAsiaTheme="majorEastAsia" w:hAnsiTheme="majorHAnsi" w:cstheme="majorBidi"/>
      <w:color w:val="404040" w:themeColor="text1" w:themeTint="BF"/>
      <w:sz w:val="30"/>
      <w:szCs w:val="30"/>
    </w:rPr>
  </w:style>
  <w:style w:type="paragraph" w:styleId="Quote">
    <w:name w:val="Quote"/>
    <w:basedOn w:val="Normal"/>
    <w:next w:val="Normal"/>
    <w:link w:val="QuoteChar"/>
    <w:uiPriority w:val="29"/>
    <w:qFormat/>
    <w:rsid w:val="00DC0C80"/>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DC0C80"/>
    <w:rPr>
      <w:i/>
      <w:iCs/>
    </w:rPr>
  </w:style>
  <w:style w:type="paragraph" w:styleId="ListParagraph">
    <w:name w:val="List Paragraph"/>
    <w:basedOn w:val="Normal"/>
    <w:uiPriority w:val="34"/>
    <w:qFormat/>
    <w:rsid w:val="00AB38F8"/>
    <w:pPr>
      <w:ind w:left="720"/>
      <w:contextualSpacing/>
    </w:pPr>
  </w:style>
  <w:style w:type="character" w:styleId="IntenseEmphasis">
    <w:name w:val="Intense Emphasis"/>
    <w:basedOn w:val="DefaultParagraphFont"/>
    <w:uiPriority w:val="21"/>
    <w:qFormat/>
    <w:rsid w:val="00DC0C80"/>
    <w:rPr>
      <w:b/>
      <w:bCs/>
      <w:i/>
      <w:iCs/>
    </w:rPr>
  </w:style>
  <w:style w:type="paragraph" w:styleId="IntenseQuote">
    <w:name w:val="Intense Quote"/>
    <w:basedOn w:val="Normal"/>
    <w:next w:val="Normal"/>
    <w:link w:val="IntenseQuoteChar"/>
    <w:uiPriority w:val="30"/>
    <w:qFormat/>
    <w:rsid w:val="00DC0C80"/>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DC0C80"/>
    <w:rPr>
      <w:rFonts w:asciiTheme="majorHAnsi" w:eastAsiaTheme="majorEastAsia" w:hAnsiTheme="majorHAnsi" w:cstheme="majorBidi"/>
      <w:color w:val="4472C4" w:themeColor="accent1"/>
      <w:sz w:val="28"/>
      <w:szCs w:val="28"/>
    </w:rPr>
  </w:style>
  <w:style w:type="character" w:styleId="IntenseReference">
    <w:name w:val="Intense Reference"/>
    <w:basedOn w:val="DefaultParagraphFont"/>
    <w:uiPriority w:val="32"/>
    <w:qFormat/>
    <w:rsid w:val="00DC0C80"/>
    <w:rPr>
      <w:b/>
      <w:bCs/>
      <w:smallCaps/>
      <w:u w:val="single"/>
    </w:rPr>
  </w:style>
  <w:style w:type="paragraph" w:styleId="Caption">
    <w:name w:val="caption"/>
    <w:basedOn w:val="Normal"/>
    <w:next w:val="Normal"/>
    <w:uiPriority w:val="35"/>
    <w:semiHidden/>
    <w:unhideWhenUsed/>
    <w:qFormat/>
    <w:rsid w:val="00DC0C80"/>
    <w:pPr>
      <w:spacing w:line="240" w:lineRule="auto"/>
    </w:pPr>
    <w:rPr>
      <w:b/>
      <w:bCs/>
      <w:color w:val="404040" w:themeColor="text1" w:themeTint="BF"/>
      <w:sz w:val="20"/>
      <w:szCs w:val="20"/>
    </w:rPr>
  </w:style>
  <w:style w:type="character" w:styleId="Strong">
    <w:name w:val="Strong"/>
    <w:basedOn w:val="DefaultParagraphFont"/>
    <w:uiPriority w:val="22"/>
    <w:qFormat/>
    <w:rsid w:val="00DC0C80"/>
    <w:rPr>
      <w:b/>
      <w:bCs/>
    </w:rPr>
  </w:style>
  <w:style w:type="character" w:styleId="Emphasis">
    <w:name w:val="Emphasis"/>
    <w:basedOn w:val="DefaultParagraphFont"/>
    <w:uiPriority w:val="20"/>
    <w:qFormat/>
    <w:rsid w:val="00DC0C80"/>
    <w:rPr>
      <w:i/>
      <w:iCs/>
    </w:rPr>
  </w:style>
  <w:style w:type="paragraph" w:styleId="NoSpacing">
    <w:name w:val="No Spacing"/>
    <w:uiPriority w:val="1"/>
    <w:qFormat/>
    <w:rsid w:val="00DC0C80"/>
    <w:pPr>
      <w:spacing w:after="0" w:line="240" w:lineRule="auto"/>
    </w:pPr>
  </w:style>
  <w:style w:type="character" w:styleId="SubtleEmphasis">
    <w:name w:val="Subtle Emphasis"/>
    <w:basedOn w:val="DefaultParagraphFont"/>
    <w:uiPriority w:val="19"/>
    <w:qFormat/>
    <w:rsid w:val="00DC0C80"/>
    <w:rPr>
      <w:i/>
      <w:iCs/>
      <w:color w:val="595959" w:themeColor="text1" w:themeTint="A6"/>
    </w:rPr>
  </w:style>
  <w:style w:type="character" w:styleId="SubtleReference">
    <w:name w:val="Subtle Reference"/>
    <w:basedOn w:val="DefaultParagraphFont"/>
    <w:uiPriority w:val="31"/>
    <w:qFormat/>
    <w:rsid w:val="00DC0C80"/>
    <w:rPr>
      <w:smallCaps/>
      <w:color w:val="404040" w:themeColor="text1" w:themeTint="BF"/>
    </w:rPr>
  </w:style>
  <w:style w:type="character" w:styleId="BookTitle">
    <w:name w:val="Book Title"/>
    <w:basedOn w:val="DefaultParagraphFont"/>
    <w:uiPriority w:val="33"/>
    <w:qFormat/>
    <w:rsid w:val="00DC0C80"/>
    <w:rPr>
      <w:b/>
      <w:bCs/>
      <w:smallCaps/>
    </w:rPr>
  </w:style>
  <w:style w:type="paragraph" w:styleId="TOCHeading">
    <w:name w:val="TOC Heading"/>
    <w:basedOn w:val="Heading1"/>
    <w:next w:val="Normal"/>
    <w:uiPriority w:val="39"/>
    <w:unhideWhenUsed/>
    <w:qFormat/>
    <w:rsid w:val="00DC0C80"/>
    <w:pPr>
      <w:outlineLvl w:val="9"/>
    </w:pPr>
  </w:style>
  <w:style w:type="paragraph" w:styleId="NormalWeb">
    <w:name w:val="Normal (Web)"/>
    <w:basedOn w:val="Normal"/>
    <w:uiPriority w:val="99"/>
    <w:semiHidden/>
    <w:unhideWhenUsed/>
    <w:rsid w:val="00583D14"/>
    <w:rPr>
      <w:rFonts w:ascii="Times New Roman" w:hAnsi="Times New Roman" w:cs="Times New Roman"/>
      <w:sz w:val="24"/>
      <w:szCs w:val="24"/>
    </w:rPr>
  </w:style>
  <w:style w:type="character" w:styleId="Hyperlink">
    <w:name w:val="Hyperlink"/>
    <w:basedOn w:val="DefaultParagraphFont"/>
    <w:uiPriority w:val="99"/>
    <w:unhideWhenUsed/>
    <w:rsid w:val="00572A32"/>
    <w:rPr>
      <w:color w:val="0563C1" w:themeColor="hyperlink"/>
      <w:u w:val="single"/>
    </w:rPr>
  </w:style>
  <w:style w:type="character" w:styleId="UnresolvedMention">
    <w:name w:val="Unresolved Mention"/>
    <w:basedOn w:val="DefaultParagraphFont"/>
    <w:uiPriority w:val="99"/>
    <w:semiHidden/>
    <w:unhideWhenUsed/>
    <w:rsid w:val="00572A32"/>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link w:val="SubtitleChar"/>
    <w:uiPriority w:val="11"/>
    <w:qFormat/>
    <w:pPr>
      <w:spacing w:after="240" w:line="240" w:lineRule="auto"/>
    </w:pPr>
    <w:rPr>
      <w:color w:val="404040"/>
      <w:sz w:val="30"/>
      <w:szCs w:val="30"/>
    </w:rPr>
  </w:style>
  <w:style w:type="paragraph" w:styleId="Header">
    <w:name w:val="header"/>
    <w:basedOn w:val="Normal"/>
    <w:link w:val="HeaderChar"/>
    <w:uiPriority w:val="99"/>
    <w:unhideWhenUsed/>
    <w:rsid w:val="002A5182"/>
    <w:pPr>
      <w:tabs>
        <w:tab w:val="center" w:pos="4536"/>
        <w:tab w:val="right" w:pos="9072"/>
      </w:tabs>
      <w:spacing w:after="0" w:line="240" w:lineRule="auto"/>
    </w:pPr>
  </w:style>
  <w:style w:type="character" w:customStyle="1" w:styleId="HeaderChar">
    <w:name w:val="Header Char"/>
    <w:basedOn w:val="DefaultParagraphFont"/>
    <w:link w:val="Header"/>
    <w:uiPriority w:val="99"/>
    <w:rsid w:val="002A5182"/>
  </w:style>
  <w:style w:type="paragraph" w:styleId="Footer">
    <w:name w:val="footer"/>
    <w:basedOn w:val="Normal"/>
    <w:link w:val="FooterChar"/>
    <w:uiPriority w:val="99"/>
    <w:unhideWhenUsed/>
    <w:rsid w:val="002A5182"/>
    <w:pPr>
      <w:tabs>
        <w:tab w:val="center" w:pos="4536"/>
        <w:tab w:val="right" w:pos="9072"/>
      </w:tabs>
      <w:spacing w:after="0" w:line="240" w:lineRule="auto"/>
    </w:pPr>
  </w:style>
  <w:style w:type="character" w:customStyle="1" w:styleId="FooterChar">
    <w:name w:val="Footer Char"/>
    <w:basedOn w:val="DefaultParagraphFont"/>
    <w:link w:val="Footer"/>
    <w:uiPriority w:val="99"/>
    <w:rsid w:val="002A5182"/>
  </w:style>
  <w:style w:type="paragraph" w:styleId="TOC1">
    <w:name w:val="toc 1"/>
    <w:basedOn w:val="Normal"/>
    <w:next w:val="Normal"/>
    <w:autoRedefine/>
    <w:uiPriority w:val="39"/>
    <w:unhideWhenUsed/>
    <w:rsid w:val="00361DC6"/>
    <w:pPr>
      <w:spacing w:after="100"/>
    </w:pPr>
  </w:style>
  <w:style w:type="paragraph" w:styleId="TOC2">
    <w:name w:val="toc 2"/>
    <w:basedOn w:val="Normal"/>
    <w:next w:val="Normal"/>
    <w:autoRedefine/>
    <w:uiPriority w:val="39"/>
    <w:unhideWhenUsed/>
    <w:rsid w:val="00361DC6"/>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N2su8pisWc6uU56T0wi4aa5iqA==">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5805</Words>
  <Characters>31928</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 D'Agnolo</dc:creator>
  <cp:lastModifiedBy>Giulia D'Agnolo</cp:lastModifiedBy>
  <cp:revision>14</cp:revision>
  <dcterms:created xsi:type="dcterms:W3CDTF">2025-11-19T08:27:00Z</dcterms:created>
  <dcterms:modified xsi:type="dcterms:W3CDTF">2026-01-27T16:52:00Z</dcterms:modified>
</cp:coreProperties>
</file>