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5ADFB" w14:textId="77777777" w:rsidR="00E50FA7" w:rsidRPr="007D12C2" w:rsidRDefault="00E50FA7" w:rsidP="00E50FA7">
      <w:pPr>
        <w:pStyle w:val="Title"/>
        <w:rPr>
          <w:b/>
          <w:bCs/>
          <w:color w:val="2F5496" w:themeColor="accent1" w:themeShade="BF"/>
        </w:rPr>
      </w:pPr>
      <w:r w:rsidRPr="007D12C2">
        <w:rPr>
          <w:b/>
          <w:bCs/>
          <w:color w:val="2F5496" w:themeColor="accent1" w:themeShade="BF"/>
        </w:rPr>
        <w:t>INCLUZIUNEA ÎN PRACTICĂ</w:t>
      </w:r>
    </w:p>
    <w:p w14:paraId="5F602FF4" w14:textId="5CF22ED9" w:rsidR="00217A7D" w:rsidRDefault="00E50FA7" w:rsidP="00E50FA7">
      <w:pPr>
        <w:pStyle w:val="Subtitle"/>
      </w:pPr>
      <w:r w:rsidRPr="00385C4B">
        <w:t>Lecții din proiectul ACT-YOU</w:t>
      </w:r>
    </w:p>
    <w:p w14:paraId="51FC27DA" w14:textId="77777777" w:rsidR="00217A7D" w:rsidRDefault="00217A7D">
      <w:pPr>
        <w:rPr>
          <w:color w:val="404040"/>
          <w:sz w:val="30"/>
          <w:szCs w:val="30"/>
        </w:rPr>
      </w:pPr>
      <w:r>
        <w:br w:type="page"/>
      </w:r>
    </w:p>
    <w:p w14:paraId="5191BB0C" w14:textId="77777777" w:rsidR="00217A7D" w:rsidRDefault="00217A7D" w:rsidP="00217A7D">
      <w:pPr>
        <w:rPr>
          <w:sz w:val="24"/>
          <w:szCs w:val="24"/>
        </w:rPr>
      </w:pPr>
    </w:p>
    <w:p w14:paraId="5EC1A7EE" w14:textId="77777777" w:rsidR="00217A7D" w:rsidRDefault="00217A7D" w:rsidP="00217A7D">
      <w:pPr>
        <w:rPr>
          <w:sz w:val="24"/>
          <w:szCs w:val="24"/>
        </w:rPr>
      </w:pPr>
    </w:p>
    <w:p w14:paraId="465436DE" w14:textId="77777777" w:rsidR="00217A7D" w:rsidRDefault="00217A7D" w:rsidP="00217A7D">
      <w:pPr>
        <w:rPr>
          <w:sz w:val="24"/>
          <w:szCs w:val="24"/>
        </w:rPr>
      </w:pPr>
    </w:p>
    <w:p w14:paraId="27C9C196" w14:textId="77777777" w:rsidR="00217A7D" w:rsidRDefault="00217A7D" w:rsidP="00217A7D">
      <w:pPr>
        <w:rPr>
          <w:sz w:val="24"/>
          <w:szCs w:val="24"/>
        </w:rPr>
      </w:pPr>
    </w:p>
    <w:p w14:paraId="0214504B" w14:textId="77777777" w:rsidR="00217A7D" w:rsidRDefault="00217A7D" w:rsidP="00217A7D">
      <w:pPr>
        <w:rPr>
          <w:sz w:val="24"/>
          <w:szCs w:val="24"/>
        </w:rPr>
      </w:pPr>
    </w:p>
    <w:p w14:paraId="721D7EA9" w14:textId="5884F35C" w:rsidR="00217A7D" w:rsidRDefault="00217A7D" w:rsidP="00217A7D">
      <w:pPr>
        <w:rPr>
          <w:sz w:val="24"/>
          <w:szCs w:val="24"/>
        </w:rPr>
      </w:pPr>
    </w:p>
    <w:p w14:paraId="70910763" w14:textId="77777777" w:rsidR="00217A7D" w:rsidRDefault="00217A7D" w:rsidP="00217A7D">
      <w:pPr>
        <w:rPr>
          <w:sz w:val="24"/>
          <w:szCs w:val="24"/>
        </w:rPr>
      </w:pPr>
      <w:r>
        <w:rPr>
          <w:noProof/>
          <w:lang w:val="en-US" w:eastAsia="en-US"/>
        </w:rPr>
        <w:drawing>
          <wp:anchor distT="114300" distB="114300" distL="114300" distR="114300" simplePos="0" relativeHeight="251659264" behindDoc="0" locked="0" layoutInCell="1" hidden="0" allowOverlap="1" wp14:anchorId="02A632C2" wp14:editId="3CF5F13A">
            <wp:simplePos x="0" y="0"/>
            <wp:positionH relativeFrom="column">
              <wp:posOffset>14605</wp:posOffset>
            </wp:positionH>
            <wp:positionV relativeFrom="paragraph">
              <wp:posOffset>58420</wp:posOffset>
            </wp:positionV>
            <wp:extent cx="942975" cy="904875"/>
            <wp:effectExtent l="0" t="0" r="9525" b="9525"/>
            <wp:wrapSquare wrapText="bothSides" distT="114300" distB="114300" distL="114300" distR="114300"/>
            <wp:docPr id="12523086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9686" t="14084" r="7149" b="9196"/>
                    <a:stretch>
                      <a:fillRect/>
                    </a:stretch>
                  </pic:blipFill>
                  <pic:spPr>
                    <a:xfrm>
                      <a:off x="0" y="0"/>
                      <a:ext cx="942975" cy="904875"/>
                    </a:xfrm>
                    <a:prstGeom prst="rect">
                      <a:avLst/>
                    </a:prstGeom>
                    <a:ln/>
                  </pic:spPr>
                </pic:pic>
              </a:graphicData>
            </a:graphic>
            <wp14:sizeRelH relativeFrom="margin">
              <wp14:pctWidth>0</wp14:pctWidth>
            </wp14:sizeRelH>
            <wp14:sizeRelV relativeFrom="margin">
              <wp14:pctHeight>0</wp14:pctHeight>
            </wp14:sizeRelV>
          </wp:anchor>
        </w:drawing>
      </w:r>
    </w:p>
    <w:p w14:paraId="06D553AF" w14:textId="77777777" w:rsidR="00217A7D" w:rsidRDefault="00217A7D" w:rsidP="00217A7D">
      <w:pPr>
        <w:rPr>
          <w:sz w:val="24"/>
          <w:szCs w:val="24"/>
        </w:rPr>
      </w:pPr>
    </w:p>
    <w:p w14:paraId="40F817A6" w14:textId="77777777" w:rsidR="00217A7D" w:rsidRDefault="00217A7D" w:rsidP="00217A7D">
      <w:pPr>
        <w:rPr>
          <w:sz w:val="24"/>
          <w:szCs w:val="24"/>
        </w:rPr>
      </w:pPr>
    </w:p>
    <w:p w14:paraId="08B00231" w14:textId="77777777" w:rsidR="00217A7D" w:rsidRDefault="00217A7D" w:rsidP="00217A7D">
      <w:pPr>
        <w:rPr>
          <w:sz w:val="24"/>
          <w:szCs w:val="24"/>
        </w:rPr>
      </w:pPr>
    </w:p>
    <w:p w14:paraId="6E801047" w14:textId="77777777" w:rsidR="002F797E" w:rsidRPr="002F797E" w:rsidRDefault="002F797E" w:rsidP="002F797E">
      <w:pPr>
        <w:rPr>
          <w:sz w:val="24"/>
          <w:szCs w:val="24"/>
        </w:rPr>
      </w:pPr>
      <w:r w:rsidRPr="002F797E">
        <w:rPr>
          <w:sz w:val="24"/>
          <w:szCs w:val="24"/>
        </w:rPr>
        <w:t xml:space="preserve">Această publicație a fost dezvoltată în cadrul proiectului „ACT-YOU: Promovarea participării active în activități de dezvoltare profesională pentru lucrători de tineret, lideri de tineret, organizații și instituții care implică tineri cu oportunități reduse” (proiect </w:t>
      </w:r>
      <w:proofErr w:type="gramStart"/>
      <w:r w:rsidRPr="002F797E">
        <w:rPr>
          <w:sz w:val="24"/>
          <w:szCs w:val="24"/>
        </w:rPr>
        <w:t>nr.:</w:t>
      </w:r>
      <w:proofErr w:type="gramEnd"/>
      <w:r w:rsidRPr="002F797E">
        <w:rPr>
          <w:sz w:val="24"/>
          <w:szCs w:val="24"/>
        </w:rPr>
        <w:t xml:space="preserve"> KA153-YOU-F252DB5C).</w:t>
      </w:r>
    </w:p>
    <w:p w14:paraId="41FD562D" w14:textId="77777777" w:rsidR="002F797E" w:rsidRPr="002F797E" w:rsidRDefault="002F797E" w:rsidP="002F797E">
      <w:pPr>
        <w:rPr>
          <w:sz w:val="24"/>
          <w:szCs w:val="24"/>
        </w:rPr>
      </w:pPr>
    </w:p>
    <w:p w14:paraId="2BB5D197" w14:textId="2EDFC2DB" w:rsidR="00217A7D" w:rsidRDefault="002F797E" w:rsidP="002F797E">
      <w:pPr>
        <w:rPr>
          <w:sz w:val="24"/>
          <w:szCs w:val="24"/>
        </w:rPr>
      </w:pPr>
      <w:r w:rsidRPr="002F797E">
        <w:rPr>
          <w:sz w:val="24"/>
          <w:szCs w:val="24"/>
        </w:rPr>
        <w:t>Au participat la dezvoltarea acestei publicații: VIEWS International, CuBu Foundation, Asociația Studenților cu Dizabilități din Slovenia (DŠIS), ONG Sakura, Asociația Poloneză a Nevăzătorilor (PZN), Peace Volunteering Network (PVN), Peace Volunteering Network Norway, Loryhan asbl, Asociația Babilon Travel (ABT).</w:t>
      </w:r>
      <w:r w:rsidR="00217A7D">
        <w:rPr>
          <w:noProof/>
          <w:sz w:val="24"/>
          <w:szCs w:val="24"/>
          <w:lang w:val="en-US" w:eastAsia="en-US"/>
        </w:rPr>
        <w:drawing>
          <wp:anchor distT="0" distB="0" distL="114300" distR="114300" simplePos="0" relativeHeight="251661312" behindDoc="0" locked="0" layoutInCell="1" allowOverlap="1" wp14:anchorId="4234131E" wp14:editId="62CE3698">
            <wp:simplePos x="0" y="0"/>
            <wp:positionH relativeFrom="column">
              <wp:posOffset>347980</wp:posOffset>
            </wp:positionH>
            <wp:positionV relativeFrom="paragraph">
              <wp:posOffset>1097915</wp:posOffset>
            </wp:positionV>
            <wp:extent cx="952500" cy="415925"/>
            <wp:effectExtent l="0" t="0" r="0" b="3175"/>
            <wp:wrapThrough wrapText="bothSides">
              <wp:wrapPolygon edited="0">
                <wp:start x="0" y="0"/>
                <wp:lineTo x="0" y="20776"/>
                <wp:lineTo x="21168" y="20776"/>
                <wp:lineTo x="21168" y="0"/>
                <wp:lineTo x="0" y="0"/>
              </wp:wrapPolygon>
            </wp:wrapThrough>
            <wp:docPr id="6614052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05206" name="Picture 66140520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2500" cy="415925"/>
                    </a:xfrm>
                    <a:prstGeom prst="rect">
                      <a:avLst/>
                    </a:prstGeom>
                  </pic:spPr>
                </pic:pic>
              </a:graphicData>
            </a:graphic>
          </wp:anchor>
        </w:drawing>
      </w:r>
      <w:r w:rsidR="00217A7D">
        <w:rPr>
          <w:noProof/>
          <w:sz w:val="24"/>
          <w:szCs w:val="24"/>
          <w:lang w:val="en-US" w:eastAsia="en-US"/>
        </w:rPr>
        <w:drawing>
          <wp:anchor distT="0" distB="0" distL="114300" distR="114300" simplePos="0" relativeHeight="251667456" behindDoc="0" locked="0" layoutInCell="1" allowOverlap="1" wp14:anchorId="1C11571D" wp14:editId="6047AA9B">
            <wp:simplePos x="0" y="0"/>
            <wp:positionH relativeFrom="column">
              <wp:posOffset>4443095</wp:posOffset>
            </wp:positionH>
            <wp:positionV relativeFrom="paragraph">
              <wp:posOffset>954405</wp:posOffset>
            </wp:positionV>
            <wp:extent cx="612775" cy="612775"/>
            <wp:effectExtent l="0" t="0" r="0" b="0"/>
            <wp:wrapThrough wrapText="bothSides">
              <wp:wrapPolygon edited="0">
                <wp:start x="0" y="0"/>
                <wp:lineTo x="0" y="20817"/>
                <wp:lineTo x="20817" y="20817"/>
                <wp:lineTo x="20817" y="0"/>
                <wp:lineTo x="0" y="0"/>
              </wp:wrapPolygon>
            </wp:wrapThrough>
            <wp:docPr id="4408551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55177" name="Pictur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775" cy="612775"/>
                    </a:xfrm>
                    <a:prstGeom prst="rect">
                      <a:avLst/>
                    </a:prstGeom>
                  </pic:spPr>
                </pic:pic>
              </a:graphicData>
            </a:graphic>
            <wp14:sizeRelH relativeFrom="margin">
              <wp14:pctWidth>0</wp14:pctWidth>
            </wp14:sizeRelH>
            <wp14:sizeRelV relativeFrom="margin">
              <wp14:pctHeight>0</wp14:pctHeight>
            </wp14:sizeRelV>
          </wp:anchor>
        </w:drawing>
      </w:r>
      <w:r w:rsidR="00217A7D">
        <w:rPr>
          <w:noProof/>
          <w:sz w:val="24"/>
          <w:szCs w:val="24"/>
          <w:lang w:val="en-US" w:eastAsia="en-US"/>
        </w:rPr>
        <w:drawing>
          <wp:anchor distT="0" distB="0" distL="114300" distR="114300" simplePos="0" relativeHeight="251662336" behindDoc="0" locked="0" layoutInCell="1" allowOverlap="1" wp14:anchorId="3868E98E" wp14:editId="2BD4BFFC">
            <wp:simplePos x="0" y="0"/>
            <wp:positionH relativeFrom="column">
              <wp:posOffset>1319530</wp:posOffset>
            </wp:positionH>
            <wp:positionV relativeFrom="paragraph">
              <wp:posOffset>1069340</wp:posOffset>
            </wp:positionV>
            <wp:extent cx="457200" cy="448945"/>
            <wp:effectExtent l="0" t="0" r="0" b="8255"/>
            <wp:wrapThrough wrapText="bothSides">
              <wp:wrapPolygon edited="0">
                <wp:start x="0" y="0"/>
                <wp:lineTo x="0" y="21081"/>
                <wp:lineTo x="20700" y="21081"/>
                <wp:lineTo x="20700" y="0"/>
                <wp:lineTo x="0" y="0"/>
              </wp:wrapPolygon>
            </wp:wrapThrough>
            <wp:docPr id="2267623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62345" name="Picture 226762345"/>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457200" cy="448945"/>
                    </a:xfrm>
                    <a:prstGeom prst="rect">
                      <a:avLst/>
                    </a:prstGeom>
                  </pic:spPr>
                </pic:pic>
              </a:graphicData>
            </a:graphic>
          </wp:anchor>
        </w:drawing>
      </w:r>
      <w:r w:rsidR="00217A7D">
        <w:rPr>
          <w:noProof/>
          <w:sz w:val="24"/>
          <w:szCs w:val="24"/>
          <w:lang w:val="en-US" w:eastAsia="en-US"/>
        </w:rPr>
        <w:drawing>
          <wp:anchor distT="0" distB="0" distL="114300" distR="114300" simplePos="0" relativeHeight="251663360" behindDoc="0" locked="0" layoutInCell="1" allowOverlap="1" wp14:anchorId="1BD5E065" wp14:editId="770E3EDB">
            <wp:simplePos x="0" y="0"/>
            <wp:positionH relativeFrom="column">
              <wp:posOffset>1814195</wp:posOffset>
            </wp:positionH>
            <wp:positionV relativeFrom="paragraph">
              <wp:posOffset>1097915</wp:posOffset>
            </wp:positionV>
            <wp:extent cx="752475" cy="400050"/>
            <wp:effectExtent l="0" t="0" r="9525" b="0"/>
            <wp:wrapThrough wrapText="bothSides">
              <wp:wrapPolygon edited="0">
                <wp:start x="15311" y="0"/>
                <wp:lineTo x="3281" y="7200"/>
                <wp:lineTo x="0" y="11314"/>
                <wp:lineTo x="0" y="17486"/>
                <wp:lineTo x="2734" y="20571"/>
                <wp:lineTo x="5468" y="20571"/>
                <wp:lineTo x="20233" y="16457"/>
                <wp:lineTo x="21327" y="6171"/>
                <wp:lineTo x="18592" y="0"/>
                <wp:lineTo x="15311" y="0"/>
              </wp:wrapPolygon>
            </wp:wrapThrough>
            <wp:docPr id="5232932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93210" name="Picture 5232932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2475" cy="400050"/>
                    </a:xfrm>
                    <a:prstGeom prst="rect">
                      <a:avLst/>
                    </a:prstGeom>
                  </pic:spPr>
                </pic:pic>
              </a:graphicData>
            </a:graphic>
            <wp14:sizeRelH relativeFrom="margin">
              <wp14:pctWidth>0</wp14:pctWidth>
            </wp14:sizeRelH>
            <wp14:sizeRelV relativeFrom="margin">
              <wp14:pctHeight>0</wp14:pctHeight>
            </wp14:sizeRelV>
          </wp:anchor>
        </w:drawing>
      </w:r>
      <w:r w:rsidR="00217A7D">
        <w:rPr>
          <w:noProof/>
          <w:sz w:val="24"/>
          <w:szCs w:val="24"/>
          <w:lang w:val="en-US" w:eastAsia="en-US"/>
        </w:rPr>
        <w:drawing>
          <wp:anchor distT="0" distB="0" distL="114300" distR="114300" simplePos="0" relativeHeight="251664384" behindDoc="0" locked="0" layoutInCell="1" allowOverlap="1" wp14:anchorId="788E524A" wp14:editId="06F7CF1B">
            <wp:simplePos x="0" y="0"/>
            <wp:positionH relativeFrom="column">
              <wp:posOffset>2633980</wp:posOffset>
            </wp:positionH>
            <wp:positionV relativeFrom="paragraph">
              <wp:posOffset>1057910</wp:posOffset>
            </wp:positionV>
            <wp:extent cx="438150" cy="438150"/>
            <wp:effectExtent l="0" t="0" r="0" b="0"/>
            <wp:wrapThrough wrapText="bothSides">
              <wp:wrapPolygon edited="0">
                <wp:start x="4696" y="0"/>
                <wp:lineTo x="0" y="2817"/>
                <wp:lineTo x="0" y="16904"/>
                <wp:lineTo x="3757" y="20661"/>
                <wp:lineTo x="16904" y="20661"/>
                <wp:lineTo x="20661" y="16904"/>
                <wp:lineTo x="20661" y="2817"/>
                <wp:lineTo x="15965" y="0"/>
                <wp:lineTo x="4696" y="0"/>
              </wp:wrapPolygon>
            </wp:wrapThrough>
            <wp:docPr id="20178964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96417" name="Picture 20178964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00217A7D">
        <w:rPr>
          <w:noProof/>
          <w:sz w:val="24"/>
          <w:szCs w:val="24"/>
          <w:lang w:val="en-US" w:eastAsia="en-US"/>
        </w:rPr>
        <w:drawing>
          <wp:anchor distT="0" distB="0" distL="114300" distR="114300" simplePos="0" relativeHeight="251668480" behindDoc="0" locked="0" layoutInCell="1" allowOverlap="1" wp14:anchorId="6BD0F9C6" wp14:editId="470CCF7B">
            <wp:simplePos x="0" y="0"/>
            <wp:positionH relativeFrom="column">
              <wp:posOffset>5091430</wp:posOffset>
            </wp:positionH>
            <wp:positionV relativeFrom="paragraph">
              <wp:posOffset>1049655</wp:posOffset>
            </wp:positionV>
            <wp:extent cx="695960" cy="517525"/>
            <wp:effectExtent l="0" t="0" r="8890" b="0"/>
            <wp:wrapThrough wrapText="bothSides">
              <wp:wrapPolygon edited="0">
                <wp:start x="2365" y="795"/>
                <wp:lineTo x="0" y="5566"/>
                <wp:lineTo x="0" y="13517"/>
                <wp:lineTo x="13599" y="16697"/>
                <wp:lineTo x="20102" y="16697"/>
                <wp:lineTo x="21285" y="15107"/>
                <wp:lineTo x="21285" y="6361"/>
                <wp:lineTo x="4730" y="795"/>
                <wp:lineTo x="2365" y="795"/>
              </wp:wrapPolygon>
            </wp:wrapThrough>
            <wp:docPr id="8893803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80368" name="Picture 8893803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960" cy="517525"/>
                    </a:xfrm>
                    <a:prstGeom prst="rect">
                      <a:avLst/>
                    </a:prstGeom>
                  </pic:spPr>
                </pic:pic>
              </a:graphicData>
            </a:graphic>
            <wp14:sizeRelH relativeFrom="margin">
              <wp14:pctWidth>0</wp14:pctWidth>
            </wp14:sizeRelH>
            <wp14:sizeRelV relativeFrom="margin">
              <wp14:pctHeight>0</wp14:pctHeight>
            </wp14:sizeRelV>
          </wp:anchor>
        </w:drawing>
      </w:r>
      <w:r w:rsidR="00217A7D">
        <w:rPr>
          <w:noProof/>
          <w:sz w:val="24"/>
          <w:szCs w:val="24"/>
          <w:lang w:val="en-US" w:eastAsia="en-US"/>
        </w:rPr>
        <w:drawing>
          <wp:anchor distT="0" distB="0" distL="114300" distR="114300" simplePos="0" relativeHeight="251666432" behindDoc="0" locked="0" layoutInCell="1" allowOverlap="1" wp14:anchorId="04BB0A69" wp14:editId="13236979">
            <wp:simplePos x="0" y="0"/>
            <wp:positionH relativeFrom="column">
              <wp:posOffset>3805555</wp:posOffset>
            </wp:positionH>
            <wp:positionV relativeFrom="paragraph">
              <wp:posOffset>1047750</wp:posOffset>
            </wp:positionV>
            <wp:extent cx="609600" cy="476250"/>
            <wp:effectExtent l="0" t="0" r="0" b="0"/>
            <wp:wrapThrough wrapText="bothSides">
              <wp:wrapPolygon edited="0">
                <wp:start x="0" y="0"/>
                <wp:lineTo x="0" y="20736"/>
                <wp:lineTo x="20925" y="20736"/>
                <wp:lineTo x="20925" y="0"/>
                <wp:lineTo x="0" y="0"/>
              </wp:wrapPolygon>
            </wp:wrapThrough>
            <wp:docPr id="4413799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79902" name="Picture 44137990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9600" cy="476250"/>
                    </a:xfrm>
                    <a:prstGeom prst="rect">
                      <a:avLst/>
                    </a:prstGeom>
                  </pic:spPr>
                </pic:pic>
              </a:graphicData>
            </a:graphic>
            <wp14:sizeRelH relativeFrom="margin">
              <wp14:pctWidth>0</wp14:pctWidth>
            </wp14:sizeRelH>
            <wp14:sizeRelV relativeFrom="margin">
              <wp14:pctHeight>0</wp14:pctHeight>
            </wp14:sizeRelV>
          </wp:anchor>
        </w:drawing>
      </w:r>
      <w:r w:rsidR="00217A7D">
        <w:rPr>
          <w:noProof/>
          <w:sz w:val="24"/>
          <w:szCs w:val="24"/>
          <w:lang w:val="en-US" w:eastAsia="en-US"/>
        </w:rPr>
        <w:drawing>
          <wp:anchor distT="0" distB="0" distL="114300" distR="114300" simplePos="0" relativeHeight="251665408" behindDoc="0" locked="0" layoutInCell="1" allowOverlap="1" wp14:anchorId="70666FF9" wp14:editId="3EF3341F">
            <wp:simplePos x="0" y="0"/>
            <wp:positionH relativeFrom="column">
              <wp:posOffset>3072130</wp:posOffset>
            </wp:positionH>
            <wp:positionV relativeFrom="paragraph">
              <wp:posOffset>1003935</wp:posOffset>
            </wp:positionV>
            <wp:extent cx="739140" cy="542925"/>
            <wp:effectExtent l="0" t="0" r="3810" b="9525"/>
            <wp:wrapThrough wrapText="bothSides">
              <wp:wrapPolygon edited="0">
                <wp:start x="0" y="0"/>
                <wp:lineTo x="0" y="21221"/>
                <wp:lineTo x="21155" y="21221"/>
                <wp:lineTo x="21155" y="0"/>
                <wp:lineTo x="0" y="0"/>
              </wp:wrapPolygon>
            </wp:wrapThrough>
            <wp:docPr id="12837927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92755" name="Picture 128379275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9140" cy="542925"/>
                    </a:xfrm>
                    <a:prstGeom prst="rect">
                      <a:avLst/>
                    </a:prstGeom>
                  </pic:spPr>
                </pic:pic>
              </a:graphicData>
            </a:graphic>
            <wp14:sizeRelH relativeFrom="margin">
              <wp14:pctWidth>0</wp14:pctWidth>
            </wp14:sizeRelH>
            <wp14:sizeRelV relativeFrom="margin">
              <wp14:pctHeight>0</wp14:pctHeight>
            </wp14:sizeRelV>
          </wp:anchor>
        </w:drawing>
      </w:r>
      <w:r w:rsidR="00217A7D">
        <w:rPr>
          <w:noProof/>
          <w:sz w:val="24"/>
          <w:szCs w:val="24"/>
          <w:lang w:val="en-US" w:eastAsia="en-US"/>
        </w:rPr>
        <w:drawing>
          <wp:anchor distT="0" distB="0" distL="114300" distR="114300" simplePos="0" relativeHeight="251660288" behindDoc="0" locked="0" layoutInCell="1" allowOverlap="1" wp14:anchorId="255FBF8F" wp14:editId="6544A684">
            <wp:simplePos x="0" y="0"/>
            <wp:positionH relativeFrom="column">
              <wp:posOffset>24130</wp:posOffset>
            </wp:positionH>
            <wp:positionV relativeFrom="paragraph">
              <wp:posOffset>1097915</wp:posOffset>
            </wp:positionV>
            <wp:extent cx="285750" cy="398145"/>
            <wp:effectExtent l="0" t="0" r="0" b="1905"/>
            <wp:wrapThrough wrapText="bothSides">
              <wp:wrapPolygon edited="0">
                <wp:start x="0" y="0"/>
                <wp:lineTo x="0" y="20670"/>
                <wp:lineTo x="20160" y="20670"/>
                <wp:lineTo x="20160" y="0"/>
                <wp:lineTo x="0" y="0"/>
              </wp:wrapPolygon>
            </wp:wrapThrough>
            <wp:docPr id="6476746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74695" name="Picture 64767469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750" cy="398145"/>
                    </a:xfrm>
                    <a:prstGeom prst="rect">
                      <a:avLst/>
                    </a:prstGeom>
                  </pic:spPr>
                </pic:pic>
              </a:graphicData>
            </a:graphic>
          </wp:anchor>
        </w:drawing>
      </w:r>
      <w:r w:rsidR="00217A7D">
        <w:rPr>
          <w:sz w:val="24"/>
          <w:szCs w:val="24"/>
        </w:rPr>
        <w:br/>
      </w:r>
    </w:p>
    <w:p w14:paraId="79364A05" w14:textId="77777777" w:rsidR="00217A7D" w:rsidRPr="00793D10" w:rsidRDefault="00217A7D" w:rsidP="00217A7D">
      <w:pPr>
        <w:rPr>
          <w:sz w:val="24"/>
          <w:szCs w:val="24"/>
        </w:rPr>
      </w:pPr>
    </w:p>
    <w:p w14:paraId="32C29C8D" w14:textId="77777777" w:rsidR="00217A7D" w:rsidRDefault="00217A7D" w:rsidP="00217A7D">
      <w:pPr>
        <w:rPr>
          <w:sz w:val="24"/>
          <w:szCs w:val="24"/>
        </w:rPr>
      </w:pPr>
    </w:p>
    <w:p w14:paraId="6EFC9514" w14:textId="77777777" w:rsidR="00217A7D" w:rsidRDefault="00217A7D" w:rsidP="00217A7D">
      <w:pPr>
        <w:rPr>
          <w:sz w:val="24"/>
          <w:szCs w:val="24"/>
        </w:rPr>
      </w:pPr>
    </w:p>
    <w:p w14:paraId="6AF00185" w14:textId="77777777" w:rsidR="00217A7D" w:rsidRDefault="00217A7D" w:rsidP="00217A7D">
      <w:pPr>
        <w:rPr>
          <w:sz w:val="24"/>
          <w:szCs w:val="24"/>
        </w:rPr>
      </w:pPr>
    </w:p>
    <w:p w14:paraId="147742D4" w14:textId="77777777" w:rsidR="00217A7D" w:rsidRDefault="00217A7D" w:rsidP="00217A7D">
      <w:pPr>
        <w:rPr>
          <w:sz w:val="24"/>
          <w:szCs w:val="24"/>
        </w:rPr>
      </w:pPr>
      <w:r>
        <w:rPr>
          <w:noProof/>
          <w:sz w:val="24"/>
          <w:szCs w:val="24"/>
          <w:lang w:val="en-US" w:eastAsia="en-US"/>
        </w:rPr>
        <w:drawing>
          <wp:anchor distT="0" distB="0" distL="114300" distR="114300" simplePos="0" relativeHeight="251669504" behindDoc="0" locked="0" layoutInCell="1" allowOverlap="1" wp14:anchorId="15B5006E" wp14:editId="5BDE33B5">
            <wp:simplePos x="0" y="0"/>
            <wp:positionH relativeFrom="column">
              <wp:posOffset>-21590</wp:posOffset>
            </wp:positionH>
            <wp:positionV relativeFrom="paragraph">
              <wp:posOffset>215900</wp:posOffset>
            </wp:positionV>
            <wp:extent cx="2333625" cy="519430"/>
            <wp:effectExtent l="0" t="0" r="0" b="0"/>
            <wp:wrapNone/>
            <wp:docPr id="18075319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31992" name="Picture 18075319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3625" cy="519430"/>
                    </a:xfrm>
                    <a:prstGeom prst="rect">
                      <a:avLst/>
                    </a:prstGeom>
                  </pic:spPr>
                </pic:pic>
              </a:graphicData>
            </a:graphic>
          </wp:anchor>
        </w:drawing>
      </w:r>
    </w:p>
    <w:p w14:paraId="3E4B8E11" w14:textId="77777777" w:rsidR="00217A7D" w:rsidRDefault="00217A7D" w:rsidP="00217A7D">
      <w:pPr>
        <w:rPr>
          <w:sz w:val="24"/>
          <w:szCs w:val="24"/>
        </w:rPr>
      </w:pPr>
    </w:p>
    <w:p w14:paraId="7395EDDA" w14:textId="77777777" w:rsidR="00217A7D" w:rsidRPr="002F797E" w:rsidRDefault="00217A7D" w:rsidP="00217A7D">
      <w:pPr>
        <w:rPr>
          <w:b/>
          <w:sz w:val="24"/>
          <w:szCs w:val="24"/>
        </w:rPr>
      </w:pPr>
    </w:p>
    <w:p w14:paraId="081C7F35" w14:textId="46FF3B79" w:rsidR="00E50FA7" w:rsidRPr="002F797E" w:rsidRDefault="002F797E" w:rsidP="00217A7D">
      <w:pPr>
        <w:pStyle w:val="Subtitle"/>
        <w:rPr>
          <w:sz w:val="24"/>
          <w:szCs w:val="24"/>
        </w:rPr>
      </w:pPr>
      <w:r w:rsidRPr="002F797E">
        <w:rPr>
          <w:b/>
          <w:sz w:val="24"/>
          <w:szCs w:val="24"/>
        </w:rPr>
        <w:t>Finanțat de Uniunea Europeană.</w:t>
      </w:r>
      <w:r w:rsidRPr="002F797E">
        <w:rPr>
          <w:sz w:val="24"/>
          <w:szCs w:val="24"/>
        </w:rPr>
        <w:br/>
        <w:t>Opiniile și punctele de vedere exprimate aparțin exclusiv autorului/autorilor și nu reflectă în mod necesar opiniile Uniunii Europene sau ale Agenției Naționale. Nici Uniunea Europeană, nici autoritatea finanțatoare nu pot fi considerate responsabile pentru acestea.</w:t>
      </w:r>
      <w:bookmarkStart w:id="0" w:name="_GoBack"/>
      <w:bookmarkEnd w:id="0"/>
    </w:p>
    <w:sdt>
      <w:sdtPr>
        <w:rPr>
          <w:rFonts w:ascii="Aptos" w:hAnsi="Aptos"/>
          <w:color w:val="auto"/>
          <w:sz w:val="28"/>
          <w:szCs w:val="21"/>
          <w:u w:val="none"/>
        </w:rPr>
        <w:id w:val="-828440257"/>
        <w:docPartObj>
          <w:docPartGallery w:val="Table of Contents"/>
          <w:docPartUnique/>
        </w:docPartObj>
      </w:sdtPr>
      <w:sdtEndPr>
        <w:rPr>
          <w:b/>
          <w:bCs/>
          <w:noProof/>
        </w:rPr>
      </w:sdtEndPr>
      <w:sdtContent>
        <w:p w14:paraId="0E02D7C6" w14:textId="67FD3FF0" w:rsidR="00883E5A" w:rsidRDefault="00883E5A">
          <w:pPr>
            <w:pStyle w:val="TOCHeading"/>
          </w:pPr>
          <w:r w:rsidRPr="00883E5A">
            <w:t>Cuprins</w:t>
          </w:r>
        </w:p>
        <w:p w14:paraId="7D3313BD" w14:textId="5AF96481" w:rsidR="00883E5A" w:rsidRDefault="00883E5A">
          <w:pPr>
            <w:pStyle w:val="TOC1"/>
            <w:tabs>
              <w:tab w:val="right" w:leader="dot" w:pos="9062"/>
            </w:tabs>
            <w:rPr>
              <w:rFonts w:asciiTheme="minorHAnsi" w:eastAsiaTheme="minorEastAsia" w:hAnsiTheme="minorHAnsi" w:cstheme="minorBidi"/>
              <w:noProof/>
              <w:kern w:val="2"/>
              <w:sz w:val="24"/>
              <w:szCs w:val="24"/>
              <w:lang w:val="fr-BE"/>
              <w14:ligatures w14:val="standardContextual"/>
            </w:rPr>
          </w:pPr>
          <w:r>
            <w:fldChar w:fldCharType="begin"/>
          </w:r>
          <w:r>
            <w:instrText xml:space="preserve"> TOC \o "1-3" \h \z \u </w:instrText>
          </w:r>
          <w:r>
            <w:fldChar w:fldCharType="separate"/>
          </w:r>
          <w:hyperlink w:anchor="_Toc220423473" w:history="1">
            <w:r w:rsidRPr="005F669F">
              <w:rPr>
                <w:rStyle w:val="Hyperlink"/>
                <w:noProof/>
              </w:rPr>
              <w:t>INTRODUCERE</w:t>
            </w:r>
            <w:r>
              <w:rPr>
                <w:noProof/>
                <w:webHidden/>
              </w:rPr>
              <w:tab/>
            </w:r>
            <w:r>
              <w:rPr>
                <w:noProof/>
                <w:webHidden/>
              </w:rPr>
              <w:fldChar w:fldCharType="begin"/>
            </w:r>
            <w:r>
              <w:rPr>
                <w:noProof/>
                <w:webHidden/>
              </w:rPr>
              <w:instrText xml:space="preserve"> PAGEREF _Toc220423473 \h </w:instrText>
            </w:r>
            <w:r>
              <w:rPr>
                <w:noProof/>
                <w:webHidden/>
              </w:rPr>
            </w:r>
            <w:r>
              <w:rPr>
                <w:noProof/>
                <w:webHidden/>
              </w:rPr>
              <w:fldChar w:fldCharType="separate"/>
            </w:r>
            <w:r w:rsidR="00164686">
              <w:rPr>
                <w:noProof/>
                <w:webHidden/>
              </w:rPr>
              <w:t>7</w:t>
            </w:r>
            <w:r>
              <w:rPr>
                <w:noProof/>
                <w:webHidden/>
              </w:rPr>
              <w:fldChar w:fldCharType="end"/>
            </w:r>
          </w:hyperlink>
        </w:p>
        <w:p w14:paraId="2B8940E8" w14:textId="06195825" w:rsidR="00883E5A" w:rsidRDefault="003C4894">
          <w:pPr>
            <w:pStyle w:val="TOC2"/>
            <w:tabs>
              <w:tab w:val="right" w:leader="dot" w:pos="9062"/>
            </w:tabs>
            <w:rPr>
              <w:rFonts w:asciiTheme="minorHAnsi" w:eastAsiaTheme="minorEastAsia" w:hAnsiTheme="minorHAnsi" w:cstheme="minorBidi"/>
              <w:noProof/>
              <w:kern w:val="2"/>
              <w:sz w:val="24"/>
              <w:szCs w:val="24"/>
              <w:lang w:val="fr-BE"/>
              <w14:ligatures w14:val="standardContextual"/>
            </w:rPr>
          </w:pPr>
          <w:hyperlink w:anchor="_Toc220423474" w:history="1">
            <w:r w:rsidR="00883E5A" w:rsidRPr="005F669F">
              <w:rPr>
                <w:rStyle w:val="Hyperlink"/>
                <w:noProof/>
              </w:rPr>
              <w:t>Parteneriatul nostru</w:t>
            </w:r>
            <w:r w:rsidR="00883E5A">
              <w:rPr>
                <w:noProof/>
                <w:webHidden/>
              </w:rPr>
              <w:tab/>
            </w:r>
            <w:r w:rsidR="00883E5A">
              <w:rPr>
                <w:noProof/>
                <w:webHidden/>
              </w:rPr>
              <w:fldChar w:fldCharType="begin"/>
            </w:r>
            <w:r w:rsidR="00883E5A">
              <w:rPr>
                <w:noProof/>
                <w:webHidden/>
              </w:rPr>
              <w:instrText xml:space="preserve"> PAGEREF _Toc220423474 \h </w:instrText>
            </w:r>
            <w:r w:rsidR="00883E5A">
              <w:rPr>
                <w:noProof/>
                <w:webHidden/>
              </w:rPr>
            </w:r>
            <w:r w:rsidR="00883E5A">
              <w:rPr>
                <w:noProof/>
                <w:webHidden/>
              </w:rPr>
              <w:fldChar w:fldCharType="separate"/>
            </w:r>
            <w:r w:rsidR="00164686">
              <w:rPr>
                <w:noProof/>
                <w:webHidden/>
              </w:rPr>
              <w:t>7</w:t>
            </w:r>
            <w:r w:rsidR="00883E5A">
              <w:rPr>
                <w:noProof/>
                <w:webHidden/>
              </w:rPr>
              <w:fldChar w:fldCharType="end"/>
            </w:r>
          </w:hyperlink>
        </w:p>
        <w:p w14:paraId="4B8BD8E0" w14:textId="7393CB67" w:rsidR="00883E5A" w:rsidRDefault="003C4894">
          <w:pPr>
            <w:pStyle w:val="TOC2"/>
            <w:tabs>
              <w:tab w:val="right" w:leader="dot" w:pos="9062"/>
            </w:tabs>
            <w:rPr>
              <w:rFonts w:asciiTheme="minorHAnsi" w:eastAsiaTheme="minorEastAsia" w:hAnsiTheme="minorHAnsi" w:cstheme="minorBidi"/>
              <w:noProof/>
              <w:kern w:val="2"/>
              <w:sz w:val="24"/>
              <w:szCs w:val="24"/>
              <w:lang w:val="fr-BE"/>
              <w14:ligatures w14:val="standardContextual"/>
            </w:rPr>
          </w:pPr>
          <w:hyperlink w:anchor="_Toc220423475" w:history="1">
            <w:r w:rsidR="00883E5A" w:rsidRPr="005F669F">
              <w:rPr>
                <w:rStyle w:val="Hyperlink"/>
                <w:noProof/>
                <w:lang w:val="it-IT"/>
              </w:rPr>
              <w:t>Proiectul ACT-YOU</w:t>
            </w:r>
            <w:r w:rsidR="00883E5A">
              <w:rPr>
                <w:noProof/>
                <w:webHidden/>
              </w:rPr>
              <w:tab/>
            </w:r>
            <w:r w:rsidR="00883E5A">
              <w:rPr>
                <w:noProof/>
                <w:webHidden/>
              </w:rPr>
              <w:fldChar w:fldCharType="begin"/>
            </w:r>
            <w:r w:rsidR="00883E5A">
              <w:rPr>
                <w:noProof/>
                <w:webHidden/>
              </w:rPr>
              <w:instrText xml:space="preserve"> PAGEREF _Toc220423475 \h </w:instrText>
            </w:r>
            <w:r w:rsidR="00883E5A">
              <w:rPr>
                <w:noProof/>
                <w:webHidden/>
              </w:rPr>
            </w:r>
            <w:r w:rsidR="00883E5A">
              <w:rPr>
                <w:noProof/>
                <w:webHidden/>
              </w:rPr>
              <w:fldChar w:fldCharType="separate"/>
            </w:r>
            <w:r w:rsidR="00164686">
              <w:rPr>
                <w:noProof/>
                <w:webHidden/>
              </w:rPr>
              <w:t>9</w:t>
            </w:r>
            <w:r w:rsidR="00883E5A">
              <w:rPr>
                <w:noProof/>
                <w:webHidden/>
              </w:rPr>
              <w:fldChar w:fldCharType="end"/>
            </w:r>
          </w:hyperlink>
        </w:p>
        <w:p w14:paraId="4F0BE5FC" w14:textId="3E9EAD0F" w:rsidR="00883E5A" w:rsidRDefault="003C4894">
          <w:pPr>
            <w:pStyle w:val="TOC2"/>
            <w:tabs>
              <w:tab w:val="right" w:leader="dot" w:pos="9062"/>
            </w:tabs>
            <w:rPr>
              <w:rFonts w:asciiTheme="minorHAnsi" w:eastAsiaTheme="minorEastAsia" w:hAnsiTheme="minorHAnsi" w:cstheme="minorBidi"/>
              <w:noProof/>
              <w:kern w:val="2"/>
              <w:sz w:val="24"/>
              <w:szCs w:val="24"/>
              <w:lang w:val="fr-BE"/>
              <w14:ligatures w14:val="standardContextual"/>
            </w:rPr>
          </w:pPr>
          <w:hyperlink w:anchor="_Toc220423476" w:history="1">
            <w:r w:rsidR="00883E5A" w:rsidRPr="005F669F">
              <w:rPr>
                <w:rStyle w:val="Hyperlink"/>
                <w:noProof/>
                <w:lang w:val="it-IT"/>
              </w:rPr>
              <w:t>De ce aceste recomandări</w:t>
            </w:r>
            <w:r w:rsidR="00883E5A">
              <w:rPr>
                <w:noProof/>
                <w:webHidden/>
              </w:rPr>
              <w:tab/>
            </w:r>
            <w:r w:rsidR="00883E5A">
              <w:rPr>
                <w:noProof/>
                <w:webHidden/>
              </w:rPr>
              <w:fldChar w:fldCharType="begin"/>
            </w:r>
            <w:r w:rsidR="00883E5A">
              <w:rPr>
                <w:noProof/>
                <w:webHidden/>
              </w:rPr>
              <w:instrText xml:space="preserve"> PAGEREF _Toc220423476 \h </w:instrText>
            </w:r>
            <w:r w:rsidR="00883E5A">
              <w:rPr>
                <w:noProof/>
                <w:webHidden/>
              </w:rPr>
            </w:r>
            <w:r w:rsidR="00883E5A">
              <w:rPr>
                <w:noProof/>
                <w:webHidden/>
              </w:rPr>
              <w:fldChar w:fldCharType="separate"/>
            </w:r>
            <w:r w:rsidR="00164686">
              <w:rPr>
                <w:noProof/>
                <w:webHidden/>
              </w:rPr>
              <w:t>9</w:t>
            </w:r>
            <w:r w:rsidR="00883E5A">
              <w:rPr>
                <w:noProof/>
                <w:webHidden/>
              </w:rPr>
              <w:fldChar w:fldCharType="end"/>
            </w:r>
          </w:hyperlink>
        </w:p>
        <w:p w14:paraId="1682E1DF" w14:textId="720FBD4F" w:rsidR="00883E5A" w:rsidRDefault="003C4894">
          <w:pPr>
            <w:pStyle w:val="TOC1"/>
            <w:tabs>
              <w:tab w:val="right" w:leader="dot" w:pos="9062"/>
            </w:tabs>
            <w:rPr>
              <w:rFonts w:asciiTheme="minorHAnsi" w:eastAsiaTheme="minorEastAsia" w:hAnsiTheme="minorHAnsi" w:cstheme="minorBidi"/>
              <w:noProof/>
              <w:kern w:val="2"/>
              <w:sz w:val="24"/>
              <w:szCs w:val="24"/>
              <w:lang w:val="fr-BE"/>
              <w14:ligatures w14:val="standardContextual"/>
            </w:rPr>
          </w:pPr>
          <w:hyperlink w:anchor="_Toc220423477" w:history="1">
            <w:r w:rsidR="00883E5A" w:rsidRPr="005F669F">
              <w:rPr>
                <w:rStyle w:val="Hyperlink"/>
                <w:noProof/>
                <w:lang w:val="it-IT"/>
              </w:rPr>
              <w:t>Accesibilitatea transportului și a locațiilor</w:t>
            </w:r>
            <w:r w:rsidR="00883E5A">
              <w:rPr>
                <w:noProof/>
                <w:webHidden/>
              </w:rPr>
              <w:tab/>
            </w:r>
            <w:r w:rsidR="00883E5A">
              <w:rPr>
                <w:noProof/>
                <w:webHidden/>
              </w:rPr>
              <w:fldChar w:fldCharType="begin"/>
            </w:r>
            <w:r w:rsidR="00883E5A">
              <w:rPr>
                <w:noProof/>
                <w:webHidden/>
              </w:rPr>
              <w:instrText xml:space="preserve"> PAGEREF _Toc220423477 \h </w:instrText>
            </w:r>
            <w:r w:rsidR="00883E5A">
              <w:rPr>
                <w:noProof/>
                <w:webHidden/>
              </w:rPr>
            </w:r>
            <w:r w:rsidR="00883E5A">
              <w:rPr>
                <w:noProof/>
                <w:webHidden/>
              </w:rPr>
              <w:fldChar w:fldCharType="separate"/>
            </w:r>
            <w:r w:rsidR="00164686">
              <w:rPr>
                <w:noProof/>
                <w:webHidden/>
              </w:rPr>
              <w:t>11</w:t>
            </w:r>
            <w:r w:rsidR="00883E5A">
              <w:rPr>
                <w:noProof/>
                <w:webHidden/>
              </w:rPr>
              <w:fldChar w:fldCharType="end"/>
            </w:r>
          </w:hyperlink>
        </w:p>
        <w:p w14:paraId="361FDC03" w14:textId="7E13E10E" w:rsidR="00883E5A" w:rsidRDefault="003C4894">
          <w:pPr>
            <w:pStyle w:val="TOC2"/>
            <w:tabs>
              <w:tab w:val="right" w:leader="dot" w:pos="9062"/>
            </w:tabs>
            <w:rPr>
              <w:rFonts w:asciiTheme="minorHAnsi" w:eastAsiaTheme="minorEastAsia" w:hAnsiTheme="minorHAnsi" w:cstheme="minorBidi"/>
              <w:noProof/>
              <w:kern w:val="2"/>
              <w:sz w:val="24"/>
              <w:szCs w:val="24"/>
              <w:lang w:val="fr-BE"/>
              <w14:ligatures w14:val="standardContextual"/>
            </w:rPr>
          </w:pPr>
          <w:hyperlink w:anchor="_Toc220423478" w:history="1">
            <w:r w:rsidR="00883E5A" w:rsidRPr="005F669F">
              <w:rPr>
                <w:rStyle w:val="Hyperlink"/>
                <w:noProof/>
                <w:lang w:val="it-IT"/>
              </w:rPr>
              <w:t>1. Transport și mobilitate</w:t>
            </w:r>
            <w:r w:rsidR="00883E5A">
              <w:rPr>
                <w:noProof/>
                <w:webHidden/>
              </w:rPr>
              <w:tab/>
            </w:r>
            <w:r w:rsidR="00883E5A">
              <w:rPr>
                <w:noProof/>
                <w:webHidden/>
              </w:rPr>
              <w:fldChar w:fldCharType="begin"/>
            </w:r>
            <w:r w:rsidR="00883E5A">
              <w:rPr>
                <w:noProof/>
                <w:webHidden/>
              </w:rPr>
              <w:instrText xml:space="preserve"> PAGEREF _Toc220423478 \h </w:instrText>
            </w:r>
            <w:r w:rsidR="00883E5A">
              <w:rPr>
                <w:noProof/>
                <w:webHidden/>
              </w:rPr>
            </w:r>
            <w:r w:rsidR="00883E5A">
              <w:rPr>
                <w:noProof/>
                <w:webHidden/>
              </w:rPr>
              <w:fldChar w:fldCharType="separate"/>
            </w:r>
            <w:r w:rsidR="00164686">
              <w:rPr>
                <w:noProof/>
                <w:webHidden/>
              </w:rPr>
              <w:t>11</w:t>
            </w:r>
            <w:r w:rsidR="00883E5A">
              <w:rPr>
                <w:noProof/>
                <w:webHidden/>
              </w:rPr>
              <w:fldChar w:fldCharType="end"/>
            </w:r>
          </w:hyperlink>
        </w:p>
        <w:p w14:paraId="7F483B2C" w14:textId="407736F9" w:rsidR="00883E5A" w:rsidRDefault="003C4894">
          <w:pPr>
            <w:pStyle w:val="TOC2"/>
            <w:tabs>
              <w:tab w:val="right" w:leader="dot" w:pos="9062"/>
            </w:tabs>
            <w:rPr>
              <w:rFonts w:asciiTheme="minorHAnsi" w:eastAsiaTheme="minorEastAsia" w:hAnsiTheme="minorHAnsi" w:cstheme="minorBidi"/>
              <w:noProof/>
              <w:kern w:val="2"/>
              <w:sz w:val="24"/>
              <w:szCs w:val="24"/>
              <w:lang w:val="fr-BE"/>
              <w14:ligatures w14:val="standardContextual"/>
            </w:rPr>
          </w:pPr>
          <w:hyperlink w:anchor="_Toc220423479" w:history="1">
            <w:r w:rsidR="00883E5A" w:rsidRPr="005F669F">
              <w:rPr>
                <w:rStyle w:val="Hyperlink"/>
                <w:noProof/>
                <w:lang w:val="it-IT"/>
              </w:rPr>
              <w:t>2. Accesibilitatea locațiilor, a cazării și a vieții cotidiene</w:t>
            </w:r>
            <w:r w:rsidR="00883E5A">
              <w:rPr>
                <w:noProof/>
                <w:webHidden/>
              </w:rPr>
              <w:tab/>
            </w:r>
            <w:r w:rsidR="00883E5A">
              <w:rPr>
                <w:noProof/>
                <w:webHidden/>
              </w:rPr>
              <w:fldChar w:fldCharType="begin"/>
            </w:r>
            <w:r w:rsidR="00883E5A">
              <w:rPr>
                <w:noProof/>
                <w:webHidden/>
              </w:rPr>
              <w:instrText xml:space="preserve"> PAGEREF _Toc220423479 \h </w:instrText>
            </w:r>
            <w:r w:rsidR="00883E5A">
              <w:rPr>
                <w:noProof/>
                <w:webHidden/>
              </w:rPr>
            </w:r>
            <w:r w:rsidR="00883E5A">
              <w:rPr>
                <w:noProof/>
                <w:webHidden/>
              </w:rPr>
              <w:fldChar w:fldCharType="separate"/>
            </w:r>
            <w:r w:rsidR="00164686">
              <w:rPr>
                <w:noProof/>
                <w:webHidden/>
              </w:rPr>
              <w:t>12</w:t>
            </w:r>
            <w:r w:rsidR="00883E5A">
              <w:rPr>
                <w:noProof/>
                <w:webHidden/>
              </w:rPr>
              <w:fldChar w:fldCharType="end"/>
            </w:r>
          </w:hyperlink>
        </w:p>
        <w:p w14:paraId="11131042" w14:textId="7C43B816" w:rsidR="00883E5A" w:rsidRDefault="003C4894">
          <w:pPr>
            <w:pStyle w:val="TOC1"/>
            <w:tabs>
              <w:tab w:val="right" w:leader="dot" w:pos="9062"/>
            </w:tabs>
            <w:rPr>
              <w:rFonts w:asciiTheme="minorHAnsi" w:eastAsiaTheme="minorEastAsia" w:hAnsiTheme="minorHAnsi" w:cstheme="minorBidi"/>
              <w:noProof/>
              <w:kern w:val="2"/>
              <w:sz w:val="24"/>
              <w:szCs w:val="24"/>
              <w:lang w:val="fr-BE"/>
              <w14:ligatures w14:val="standardContextual"/>
            </w:rPr>
          </w:pPr>
          <w:hyperlink w:anchor="_Toc220423480" w:history="1">
            <w:r w:rsidR="00883E5A" w:rsidRPr="005F669F">
              <w:rPr>
                <w:rStyle w:val="Hyperlink"/>
                <w:noProof/>
                <w:lang w:val="it-IT"/>
              </w:rPr>
              <w:t>Facilitare și incluziune</w:t>
            </w:r>
            <w:r w:rsidR="00883E5A">
              <w:rPr>
                <w:noProof/>
                <w:webHidden/>
              </w:rPr>
              <w:tab/>
            </w:r>
            <w:r w:rsidR="00883E5A">
              <w:rPr>
                <w:noProof/>
                <w:webHidden/>
              </w:rPr>
              <w:fldChar w:fldCharType="begin"/>
            </w:r>
            <w:r w:rsidR="00883E5A">
              <w:rPr>
                <w:noProof/>
                <w:webHidden/>
              </w:rPr>
              <w:instrText xml:space="preserve"> PAGEREF _Toc220423480 \h </w:instrText>
            </w:r>
            <w:r w:rsidR="00883E5A">
              <w:rPr>
                <w:noProof/>
                <w:webHidden/>
              </w:rPr>
            </w:r>
            <w:r w:rsidR="00883E5A">
              <w:rPr>
                <w:noProof/>
                <w:webHidden/>
              </w:rPr>
              <w:fldChar w:fldCharType="separate"/>
            </w:r>
            <w:r w:rsidR="00164686">
              <w:rPr>
                <w:noProof/>
                <w:webHidden/>
              </w:rPr>
              <w:t>14</w:t>
            </w:r>
            <w:r w:rsidR="00883E5A">
              <w:rPr>
                <w:noProof/>
                <w:webHidden/>
              </w:rPr>
              <w:fldChar w:fldCharType="end"/>
            </w:r>
          </w:hyperlink>
        </w:p>
        <w:p w14:paraId="23635E77" w14:textId="5AE277A3" w:rsidR="00883E5A" w:rsidRDefault="003C4894">
          <w:pPr>
            <w:pStyle w:val="TOC2"/>
            <w:tabs>
              <w:tab w:val="right" w:leader="dot" w:pos="9062"/>
            </w:tabs>
            <w:rPr>
              <w:rFonts w:asciiTheme="minorHAnsi" w:eastAsiaTheme="minorEastAsia" w:hAnsiTheme="minorHAnsi" w:cstheme="minorBidi"/>
              <w:noProof/>
              <w:kern w:val="2"/>
              <w:sz w:val="24"/>
              <w:szCs w:val="24"/>
              <w:lang w:val="fr-BE"/>
              <w14:ligatures w14:val="standardContextual"/>
            </w:rPr>
          </w:pPr>
          <w:hyperlink w:anchor="_Toc220423481" w:history="1">
            <w:r w:rsidR="00883E5A" w:rsidRPr="005F669F">
              <w:rPr>
                <w:rStyle w:val="Hyperlink"/>
                <w:noProof/>
                <w:lang w:val="it-IT"/>
              </w:rPr>
              <w:t>1. Niveluri diferite de conștientizare</w:t>
            </w:r>
            <w:r w:rsidR="00883E5A">
              <w:rPr>
                <w:noProof/>
                <w:webHidden/>
              </w:rPr>
              <w:tab/>
            </w:r>
            <w:r w:rsidR="00883E5A">
              <w:rPr>
                <w:noProof/>
                <w:webHidden/>
              </w:rPr>
              <w:fldChar w:fldCharType="begin"/>
            </w:r>
            <w:r w:rsidR="00883E5A">
              <w:rPr>
                <w:noProof/>
                <w:webHidden/>
              </w:rPr>
              <w:instrText xml:space="preserve"> PAGEREF _Toc220423481 \h </w:instrText>
            </w:r>
            <w:r w:rsidR="00883E5A">
              <w:rPr>
                <w:noProof/>
                <w:webHidden/>
              </w:rPr>
            </w:r>
            <w:r w:rsidR="00883E5A">
              <w:rPr>
                <w:noProof/>
                <w:webHidden/>
              </w:rPr>
              <w:fldChar w:fldCharType="separate"/>
            </w:r>
            <w:r w:rsidR="00164686">
              <w:rPr>
                <w:noProof/>
                <w:webHidden/>
              </w:rPr>
              <w:t>14</w:t>
            </w:r>
            <w:r w:rsidR="00883E5A">
              <w:rPr>
                <w:noProof/>
                <w:webHidden/>
              </w:rPr>
              <w:fldChar w:fldCharType="end"/>
            </w:r>
          </w:hyperlink>
        </w:p>
        <w:p w14:paraId="362BAE55" w14:textId="6964CE2B" w:rsidR="00883E5A" w:rsidRDefault="003C4894">
          <w:pPr>
            <w:pStyle w:val="TOC2"/>
            <w:tabs>
              <w:tab w:val="right" w:leader="dot" w:pos="9062"/>
            </w:tabs>
            <w:rPr>
              <w:rFonts w:asciiTheme="minorHAnsi" w:eastAsiaTheme="minorEastAsia" w:hAnsiTheme="minorHAnsi" w:cstheme="minorBidi"/>
              <w:noProof/>
              <w:kern w:val="2"/>
              <w:sz w:val="24"/>
              <w:szCs w:val="24"/>
              <w:lang w:val="fr-BE"/>
              <w14:ligatures w14:val="standardContextual"/>
            </w:rPr>
          </w:pPr>
          <w:hyperlink w:anchor="_Toc220423482" w:history="1">
            <w:r w:rsidR="00883E5A" w:rsidRPr="005F669F">
              <w:rPr>
                <w:rStyle w:val="Hyperlink"/>
                <w:noProof/>
                <w:lang w:val="it-IT"/>
              </w:rPr>
              <w:t>2. Bariere lingvistice</w:t>
            </w:r>
            <w:r w:rsidR="00883E5A">
              <w:rPr>
                <w:noProof/>
                <w:webHidden/>
              </w:rPr>
              <w:tab/>
            </w:r>
            <w:r w:rsidR="00883E5A">
              <w:rPr>
                <w:noProof/>
                <w:webHidden/>
              </w:rPr>
              <w:fldChar w:fldCharType="begin"/>
            </w:r>
            <w:r w:rsidR="00883E5A">
              <w:rPr>
                <w:noProof/>
                <w:webHidden/>
              </w:rPr>
              <w:instrText xml:space="preserve"> PAGEREF _Toc220423482 \h </w:instrText>
            </w:r>
            <w:r w:rsidR="00883E5A">
              <w:rPr>
                <w:noProof/>
                <w:webHidden/>
              </w:rPr>
            </w:r>
            <w:r w:rsidR="00883E5A">
              <w:rPr>
                <w:noProof/>
                <w:webHidden/>
              </w:rPr>
              <w:fldChar w:fldCharType="separate"/>
            </w:r>
            <w:r w:rsidR="00164686">
              <w:rPr>
                <w:noProof/>
                <w:webHidden/>
              </w:rPr>
              <w:t>15</w:t>
            </w:r>
            <w:r w:rsidR="00883E5A">
              <w:rPr>
                <w:noProof/>
                <w:webHidden/>
              </w:rPr>
              <w:fldChar w:fldCharType="end"/>
            </w:r>
          </w:hyperlink>
        </w:p>
        <w:p w14:paraId="44CBC813" w14:textId="516D7F7A" w:rsidR="00883E5A" w:rsidRDefault="003C4894">
          <w:pPr>
            <w:pStyle w:val="TOC2"/>
            <w:tabs>
              <w:tab w:val="right" w:leader="dot" w:pos="9062"/>
            </w:tabs>
            <w:rPr>
              <w:rFonts w:asciiTheme="minorHAnsi" w:eastAsiaTheme="minorEastAsia" w:hAnsiTheme="minorHAnsi" w:cstheme="minorBidi"/>
              <w:noProof/>
              <w:kern w:val="2"/>
              <w:sz w:val="24"/>
              <w:szCs w:val="24"/>
              <w:lang w:val="fr-BE"/>
              <w14:ligatures w14:val="standardContextual"/>
            </w:rPr>
          </w:pPr>
          <w:hyperlink w:anchor="_Toc220423483" w:history="1">
            <w:r w:rsidR="00883E5A" w:rsidRPr="005F669F">
              <w:rPr>
                <w:rStyle w:val="Hyperlink"/>
                <w:noProof/>
                <w:lang w:val="it-IT"/>
              </w:rPr>
              <w:t>3. Accesibilitatea activităților</w:t>
            </w:r>
            <w:r w:rsidR="00883E5A">
              <w:rPr>
                <w:noProof/>
                <w:webHidden/>
              </w:rPr>
              <w:tab/>
            </w:r>
            <w:r w:rsidR="00883E5A">
              <w:rPr>
                <w:noProof/>
                <w:webHidden/>
              </w:rPr>
              <w:fldChar w:fldCharType="begin"/>
            </w:r>
            <w:r w:rsidR="00883E5A">
              <w:rPr>
                <w:noProof/>
                <w:webHidden/>
              </w:rPr>
              <w:instrText xml:space="preserve"> PAGEREF _Toc220423483 \h </w:instrText>
            </w:r>
            <w:r w:rsidR="00883E5A">
              <w:rPr>
                <w:noProof/>
                <w:webHidden/>
              </w:rPr>
            </w:r>
            <w:r w:rsidR="00883E5A">
              <w:rPr>
                <w:noProof/>
                <w:webHidden/>
              </w:rPr>
              <w:fldChar w:fldCharType="separate"/>
            </w:r>
            <w:r w:rsidR="00164686">
              <w:rPr>
                <w:noProof/>
                <w:webHidden/>
              </w:rPr>
              <w:t>15</w:t>
            </w:r>
            <w:r w:rsidR="00883E5A">
              <w:rPr>
                <w:noProof/>
                <w:webHidden/>
              </w:rPr>
              <w:fldChar w:fldCharType="end"/>
            </w:r>
          </w:hyperlink>
        </w:p>
        <w:p w14:paraId="58C74888" w14:textId="49D03751" w:rsidR="00883E5A" w:rsidRDefault="003C4894">
          <w:pPr>
            <w:pStyle w:val="TOC1"/>
            <w:tabs>
              <w:tab w:val="right" w:leader="dot" w:pos="9062"/>
            </w:tabs>
            <w:rPr>
              <w:rFonts w:asciiTheme="minorHAnsi" w:eastAsiaTheme="minorEastAsia" w:hAnsiTheme="minorHAnsi" w:cstheme="minorBidi"/>
              <w:noProof/>
              <w:kern w:val="2"/>
              <w:sz w:val="24"/>
              <w:szCs w:val="24"/>
              <w:lang w:val="fr-BE"/>
              <w14:ligatures w14:val="standardContextual"/>
            </w:rPr>
          </w:pPr>
          <w:hyperlink w:anchor="_Toc220423484" w:history="1">
            <w:r w:rsidR="00883E5A" w:rsidRPr="005F669F">
              <w:rPr>
                <w:rStyle w:val="Hyperlink"/>
                <w:noProof/>
                <w:lang w:val="it-IT"/>
              </w:rPr>
              <w:t>Parteneriat și cooperare</w:t>
            </w:r>
            <w:r w:rsidR="00883E5A">
              <w:rPr>
                <w:noProof/>
                <w:webHidden/>
              </w:rPr>
              <w:tab/>
            </w:r>
            <w:r w:rsidR="00883E5A">
              <w:rPr>
                <w:noProof/>
                <w:webHidden/>
              </w:rPr>
              <w:fldChar w:fldCharType="begin"/>
            </w:r>
            <w:r w:rsidR="00883E5A">
              <w:rPr>
                <w:noProof/>
                <w:webHidden/>
              </w:rPr>
              <w:instrText xml:space="preserve"> PAGEREF _Toc220423484 \h </w:instrText>
            </w:r>
            <w:r w:rsidR="00883E5A">
              <w:rPr>
                <w:noProof/>
                <w:webHidden/>
              </w:rPr>
            </w:r>
            <w:r w:rsidR="00883E5A">
              <w:rPr>
                <w:noProof/>
                <w:webHidden/>
              </w:rPr>
              <w:fldChar w:fldCharType="separate"/>
            </w:r>
            <w:r w:rsidR="00164686">
              <w:rPr>
                <w:noProof/>
                <w:webHidden/>
              </w:rPr>
              <w:t>18</w:t>
            </w:r>
            <w:r w:rsidR="00883E5A">
              <w:rPr>
                <w:noProof/>
                <w:webHidden/>
              </w:rPr>
              <w:fldChar w:fldCharType="end"/>
            </w:r>
          </w:hyperlink>
        </w:p>
        <w:p w14:paraId="70367C1E" w14:textId="48B73D13" w:rsidR="00883E5A" w:rsidRDefault="003C4894">
          <w:pPr>
            <w:pStyle w:val="TOC2"/>
            <w:tabs>
              <w:tab w:val="right" w:leader="dot" w:pos="9062"/>
            </w:tabs>
            <w:rPr>
              <w:rFonts w:asciiTheme="minorHAnsi" w:eastAsiaTheme="minorEastAsia" w:hAnsiTheme="minorHAnsi" w:cstheme="minorBidi"/>
              <w:noProof/>
              <w:kern w:val="2"/>
              <w:sz w:val="24"/>
              <w:szCs w:val="24"/>
              <w:lang w:val="fr-BE"/>
              <w14:ligatures w14:val="standardContextual"/>
            </w:rPr>
          </w:pPr>
          <w:hyperlink w:anchor="_Toc220423485" w:history="1">
            <w:r w:rsidR="00883E5A" w:rsidRPr="005F669F">
              <w:rPr>
                <w:rStyle w:val="Hyperlink"/>
                <w:noProof/>
                <w:lang w:val="it-IT"/>
              </w:rPr>
              <w:t>1. Implicarea și fiabilitatea partenerilor</w:t>
            </w:r>
            <w:r w:rsidR="00883E5A">
              <w:rPr>
                <w:noProof/>
                <w:webHidden/>
              </w:rPr>
              <w:tab/>
            </w:r>
            <w:r w:rsidR="00883E5A">
              <w:rPr>
                <w:noProof/>
                <w:webHidden/>
              </w:rPr>
              <w:fldChar w:fldCharType="begin"/>
            </w:r>
            <w:r w:rsidR="00883E5A">
              <w:rPr>
                <w:noProof/>
                <w:webHidden/>
              </w:rPr>
              <w:instrText xml:space="preserve"> PAGEREF _Toc220423485 \h </w:instrText>
            </w:r>
            <w:r w:rsidR="00883E5A">
              <w:rPr>
                <w:noProof/>
                <w:webHidden/>
              </w:rPr>
            </w:r>
            <w:r w:rsidR="00883E5A">
              <w:rPr>
                <w:noProof/>
                <w:webHidden/>
              </w:rPr>
              <w:fldChar w:fldCharType="separate"/>
            </w:r>
            <w:r w:rsidR="00164686">
              <w:rPr>
                <w:noProof/>
                <w:webHidden/>
              </w:rPr>
              <w:t>18</w:t>
            </w:r>
            <w:r w:rsidR="00883E5A">
              <w:rPr>
                <w:noProof/>
                <w:webHidden/>
              </w:rPr>
              <w:fldChar w:fldCharType="end"/>
            </w:r>
          </w:hyperlink>
        </w:p>
        <w:p w14:paraId="75448E9F" w14:textId="169F45C3" w:rsidR="00883E5A" w:rsidRDefault="003C4894">
          <w:pPr>
            <w:pStyle w:val="TOC2"/>
            <w:tabs>
              <w:tab w:val="right" w:leader="dot" w:pos="9062"/>
            </w:tabs>
            <w:rPr>
              <w:rFonts w:asciiTheme="minorHAnsi" w:eastAsiaTheme="minorEastAsia" w:hAnsiTheme="minorHAnsi" w:cstheme="minorBidi"/>
              <w:noProof/>
              <w:kern w:val="2"/>
              <w:sz w:val="24"/>
              <w:szCs w:val="24"/>
              <w:lang w:val="fr-BE"/>
              <w14:ligatures w14:val="standardContextual"/>
            </w:rPr>
          </w:pPr>
          <w:hyperlink w:anchor="_Toc220423486" w:history="1">
            <w:r w:rsidR="00883E5A" w:rsidRPr="005F669F">
              <w:rPr>
                <w:rStyle w:val="Hyperlink"/>
                <w:noProof/>
                <w:lang w:val="it-IT"/>
              </w:rPr>
              <w:t>2. Coordonare și muncă colaborativă</w:t>
            </w:r>
            <w:r w:rsidR="00883E5A">
              <w:rPr>
                <w:noProof/>
                <w:webHidden/>
              </w:rPr>
              <w:tab/>
            </w:r>
            <w:r w:rsidR="00883E5A">
              <w:rPr>
                <w:noProof/>
                <w:webHidden/>
              </w:rPr>
              <w:fldChar w:fldCharType="begin"/>
            </w:r>
            <w:r w:rsidR="00883E5A">
              <w:rPr>
                <w:noProof/>
                <w:webHidden/>
              </w:rPr>
              <w:instrText xml:space="preserve"> PAGEREF _Toc220423486 \h </w:instrText>
            </w:r>
            <w:r w:rsidR="00883E5A">
              <w:rPr>
                <w:noProof/>
                <w:webHidden/>
              </w:rPr>
            </w:r>
            <w:r w:rsidR="00883E5A">
              <w:rPr>
                <w:noProof/>
                <w:webHidden/>
              </w:rPr>
              <w:fldChar w:fldCharType="separate"/>
            </w:r>
            <w:r w:rsidR="00164686">
              <w:rPr>
                <w:noProof/>
                <w:webHidden/>
              </w:rPr>
              <w:t>19</w:t>
            </w:r>
            <w:r w:rsidR="00883E5A">
              <w:rPr>
                <w:noProof/>
                <w:webHidden/>
              </w:rPr>
              <w:fldChar w:fldCharType="end"/>
            </w:r>
          </w:hyperlink>
        </w:p>
        <w:p w14:paraId="62205030" w14:textId="5F6BE5FF" w:rsidR="00883E5A" w:rsidRDefault="003C4894">
          <w:pPr>
            <w:pStyle w:val="TOC1"/>
            <w:tabs>
              <w:tab w:val="right" w:leader="dot" w:pos="9062"/>
            </w:tabs>
            <w:rPr>
              <w:rFonts w:asciiTheme="minorHAnsi" w:eastAsiaTheme="minorEastAsia" w:hAnsiTheme="minorHAnsi" w:cstheme="minorBidi"/>
              <w:noProof/>
              <w:kern w:val="2"/>
              <w:sz w:val="24"/>
              <w:szCs w:val="24"/>
              <w:lang w:val="fr-BE"/>
              <w14:ligatures w14:val="standardContextual"/>
            </w:rPr>
          </w:pPr>
          <w:hyperlink w:anchor="_Toc220423487" w:history="1">
            <w:r w:rsidR="00883E5A" w:rsidRPr="005F669F">
              <w:rPr>
                <w:rStyle w:val="Hyperlink"/>
                <w:noProof/>
                <w:lang w:val="it-IT"/>
              </w:rPr>
              <w:t>Implicații pentru politici publice</w:t>
            </w:r>
            <w:r w:rsidR="00883E5A">
              <w:rPr>
                <w:noProof/>
                <w:webHidden/>
              </w:rPr>
              <w:tab/>
            </w:r>
            <w:r w:rsidR="00883E5A">
              <w:rPr>
                <w:noProof/>
                <w:webHidden/>
              </w:rPr>
              <w:fldChar w:fldCharType="begin"/>
            </w:r>
            <w:r w:rsidR="00883E5A">
              <w:rPr>
                <w:noProof/>
                <w:webHidden/>
              </w:rPr>
              <w:instrText xml:space="preserve"> PAGEREF _Toc220423487 \h </w:instrText>
            </w:r>
            <w:r w:rsidR="00883E5A">
              <w:rPr>
                <w:noProof/>
                <w:webHidden/>
              </w:rPr>
            </w:r>
            <w:r w:rsidR="00883E5A">
              <w:rPr>
                <w:noProof/>
                <w:webHidden/>
              </w:rPr>
              <w:fldChar w:fldCharType="separate"/>
            </w:r>
            <w:r w:rsidR="00164686">
              <w:rPr>
                <w:noProof/>
                <w:webHidden/>
              </w:rPr>
              <w:t>21</w:t>
            </w:r>
            <w:r w:rsidR="00883E5A">
              <w:rPr>
                <w:noProof/>
                <w:webHidden/>
              </w:rPr>
              <w:fldChar w:fldCharType="end"/>
            </w:r>
          </w:hyperlink>
        </w:p>
        <w:p w14:paraId="0CB126F8" w14:textId="1DF6A40F" w:rsidR="00883E5A" w:rsidRDefault="003C4894">
          <w:pPr>
            <w:pStyle w:val="TOC2"/>
            <w:tabs>
              <w:tab w:val="right" w:leader="dot" w:pos="9062"/>
            </w:tabs>
            <w:rPr>
              <w:rFonts w:asciiTheme="minorHAnsi" w:eastAsiaTheme="minorEastAsia" w:hAnsiTheme="minorHAnsi" w:cstheme="minorBidi"/>
              <w:noProof/>
              <w:kern w:val="2"/>
              <w:sz w:val="24"/>
              <w:szCs w:val="24"/>
              <w:lang w:val="fr-BE"/>
              <w14:ligatures w14:val="standardContextual"/>
            </w:rPr>
          </w:pPr>
          <w:hyperlink w:anchor="_Toc220423488" w:history="1">
            <w:r w:rsidR="00883E5A" w:rsidRPr="005F669F">
              <w:rPr>
                <w:rStyle w:val="Hyperlink"/>
                <w:noProof/>
                <w:lang w:val="it-IT"/>
              </w:rPr>
              <w:t>Integrarea incluziunii la nivel sistemic</w:t>
            </w:r>
            <w:r w:rsidR="00883E5A">
              <w:rPr>
                <w:noProof/>
                <w:webHidden/>
              </w:rPr>
              <w:tab/>
            </w:r>
            <w:r w:rsidR="00883E5A">
              <w:rPr>
                <w:noProof/>
                <w:webHidden/>
              </w:rPr>
              <w:fldChar w:fldCharType="begin"/>
            </w:r>
            <w:r w:rsidR="00883E5A">
              <w:rPr>
                <w:noProof/>
                <w:webHidden/>
              </w:rPr>
              <w:instrText xml:space="preserve"> PAGEREF _Toc220423488 \h </w:instrText>
            </w:r>
            <w:r w:rsidR="00883E5A">
              <w:rPr>
                <w:noProof/>
                <w:webHidden/>
              </w:rPr>
            </w:r>
            <w:r w:rsidR="00883E5A">
              <w:rPr>
                <w:noProof/>
                <w:webHidden/>
              </w:rPr>
              <w:fldChar w:fldCharType="separate"/>
            </w:r>
            <w:r w:rsidR="00164686">
              <w:rPr>
                <w:noProof/>
                <w:webHidden/>
              </w:rPr>
              <w:t>21</w:t>
            </w:r>
            <w:r w:rsidR="00883E5A">
              <w:rPr>
                <w:noProof/>
                <w:webHidden/>
              </w:rPr>
              <w:fldChar w:fldCharType="end"/>
            </w:r>
          </w:hyperlink>
        </w:p>
        <w:p w14:paraId="0330B04B" w14:textId="309ED80E" w:rsidR="00883E5A" w:rsidRDefault="003C4894">
          <w:pPr>
            <w:pStyle w:val="TOC2"/>
            <w:tabs>
              <w:tab w:val="right" w:leader="dot" w:pos="9062"/>
            </w:tabs>
            <w:rPr>
              <w:rFonts w:asciiTheme="minorHAnsi" w:eastAsiaTheme="minorEastAsia" w:hAnsiTheme="minorHAnsi" w:cstheme="minorBidi"/>
              <w:noProof/>
              <w:kern w:val="2"/>
              <w:sz w:val="24"/>
              <w:szCs w:val="24"/>
              <w:lang w:val="fr-BE"/>
              <w14:ligatures w14:val="standardContextual"/>
            </w:rPr>
          </w:pPr>
          <w:hyperlink w:anchor="_Toc220423489" w:history="1">
            <w:r w:rsidR="00883E5A" w:rsidRPr="005F669F">
              <w:rPr>
                <w:rStyle w:val="Hyperlink"/>
                <w:noProof/>
                <w:lang w:val="it-IT"/>
              </w:rPr>
              <w:t>Recomandări de politică publică</w:t>
            </w:r>
            <w:r w:rsidR="00883E5A">
              <w:rPr>
                <w:noProof/>
                <w:webHidden/>
              </w:rPr>
              <w:tab/>
            </w:r>
            <w:r w:rsidR="00883E5A">
              <w:rPr>
                <w:noProof/>
                <w:webHidden/>
              </w:rPr>
              <w:fldChar w:fldCharType="begin"/>
            </w:r>
            <w:r w:rsidR="00883E5A">
              <w:rPr>
                <w:noProof/>
                <w:webHidden/>
              </w:rPr>
              <w:instrText xml:space="preserve"> PAGEREF _Toc220423489 \h </w:instrText>
            </w:r>
            <w:r w:rsidR="00883E5A">
              <w:rPr>
                <w:noProof/>
                <w:webHidden/>
              </w:rPr>
            </w:r>
            <w:r w:rsidR="00883E5A">
              <w:rPr>
                <w:noProof/>
                <w:webHidden/>
              </w:rPr>
              <w:fldChar w:fldCharType="separate"/>
            </w:r>
            <w:r w:rsidR="00164686">
              <w:rPr>
                <w:noProof/>
                <w:webHidden/>
              </w:rPr>
              <w:t>21</w:t>
            </w:r>
            <w:r w:rsidR="00883E5A">
              <w:rPr>
                <w:noProof/>
                <w:webHidden/>
              </w:rPr>
              <w:fldChar w:fldCharType="end"/>
            </w:r>
          </w:hyperlink>
        </w:p>
        <w:p w14:paraId="7DE7E98F" w14:textId="34AB7628" w:rsidR="00883E5A" w:rsidRDefault="003C4894">
          <w:pPr>
            <w:pStyle w:val="TOC1"/>
            <w:tabs>
              <w:tab w:val="right" w:leader="dot" w:pos="9062"/>
            </w:tabs>
            <w:rPr>
              <w:rFonts w:asciiTheme="minorHAnsi" w:eastAsiaTheme="minorEastAsia" w:hAnsiTheme="minorHAnsi" w:cstheme="minorBidi"/>
              <w:noProof/>
              <w:kern w:val="2"/>
              <w:sz w:val="24"/>
              <w:szCs w:val="24"/>
              <w:lang w:val="fr-BE"/>
              <w14:ligatures w14:val="standardContextual"/>
            </w:rPr>
          </w:pPr>
          <w:hyperlink w:anchor="_Toc220423490" w:history="1">
            <w:r w:rsidR="00883E5A" w:rsidRPr="005F669F">
              <w:rPr>
                <w:rStyle w:val="Hyperlink"/>
                <w:noProof/>
                <w:lang w:val="it-IT"/>
              </w:rPr>
              <w:t>CONCLUZII</w:t>
            </w:r>
            <w:r w:rsidR="00883E5A">
              <w:rPr>
                <w:noProof/>
                <w:webHidden/>
              </w:rPr>
              <w:tab/>
            </w:r>
            <w:r w:rsidR="00883E5A">
              <w:rPr>
                <w:noProof/>
                <w:webHidden/>
              </w:rPr>
              <w:fldChar w:fldCharType="begin"/>
            </w:r>
            <w:r w:rsidR="00883E5A">
              <w:rPr>
                <w:noProof/>
                <w:webHidden/>
              </w:rPr>
              <w:instrText xml:space="preserve"> PAGEREF _Toc220423490 \h </w:instrText>
            </w:r>
            <w:r w:rsidR="00883E5A">
              <w:rPr>
                <w:noProof/>
                <w:webHidden/>
              </w:rPr>
            </w:r>
            <w:r w:rsidR="00883E5A">
              <w:rPr>
                <w:noProof/>
                <w:webHidden/>
              </w:rPr>
              <w:fldChar w:fldCharType="separate"/>
            </w:r>
            <w:r w:rsidR="00164686">
              <w:rPr>
                <w:noProof/>
                <w:webHidden/>
              </w:rPr>
              <w:t>22</w:t>
            </w:r>
            <w:r w:rsidR="00883E5A">
              <w:rPr>
                <w:noProof/>
                <w:webHidden/>
              </w:rPr>
              <w:fldChar w:fldCharType="end"/>
            </w:r>
          </w:hyperlink>
        </w:p>
        <w:p w14:paraId="1E1C863F" w14:textId="0108FAB8" w:rsidR="00883E5A" w:rsidRDefault="00883E5A">
          <w:r>
            <w:rPr>
              <w:b/>
              <w:bCs/>
              <w:noProof/>
            </w:rPr>
            <w:fldChar w:fldCharType="end"/>
          </w:r>
        </w:p>
      </w:sdtContent>
    </w:sdt>
    <w:p w14:paraId="5988E5AD" w14:textId="2C27D041" w:rsidR="00E50FA7" w:rsidRDefault="00E50FA7" w:rsidP="00E50FA7">
      <w:pPr>
        <w:rPr>
          <w:rFonts w:ascii="Aptos ExtraBold" w:eastAsiaTheme="majorEastAsia" w:hAnsi="Aptos ExtraBold" w:cstheme="majorBidi"/>
          <w:color w:val="2F5496" w:themeColor="accent1" w:themeShade="BF"/>
          <w:sz w:val="48"/>
          <w:szCs w:val="40"/>
        </w:rPr>
      </w:pPr>
      <w:r>
        <w:br w:type="page"/>
      </w:r>
    </w:p>
    <w:p w14:paraId="73DFFECD" w14:textId="77777777" w:rsidR="00E50FA7" w:rsidRPr="00385C4B" w:rsidRDefault="00E50FA7" w:rsidP="00E50FA7">
      <w:pPr>
        <w:pStyle w:val="Heading1"/>
      </w:pPr>
      <w:bookmarkStart w:id="1" w:name="_Toc220418383"/>
      <w:bookmarkStart w:id="2" w:name="_Toc220423473"/>
      <w:r w:rsidRPr="00385C4B">
        <w:lastRenderedPageBreak/>
        <w:t>INTRODUCERE</w:t>
      </w:r>
      <w:bookmarkEnd w:id="1"/>
      <w:bookmarkEnd w:id="2"/>
    </w:p>
    <w:p w14:paraId="733F0052" w14:textId="77777777" w:rsidR="00E50FA7" w:rsidRPr="00385C4B" w:rsidRDefault="00E50FA7" w:rsidP="00E50FA7">
      <w:pPr>
        <w:pStyle w:val="Heading2"/>
      </w:pPr>
      <w:bookmarkStart w:id="3" w:name="_Toc220418384"/>
      <w:bookmarkStart w:id="4" w:name="_Toc220423474"/>
      <w:r w:rsidRPr="00385C4B">
        <w:t>Parteneriatul nostru</w:t>
      </w:r>
      <w:bookmarkEnd w:id="3"/>
      <w:bookmarkEnd w:id="4"/>
    </w:p>
    <w:p w14:paraId="52FC41C0" w14:textId="77777777" w:rsidR="00E50FA7" w:rsidRPr="00385C4B" w:rsidRDefault="00E50FA7" w:rsidP="00E50FA7">
      <w:r w:rsidRPr="00385C4B">
        <w:rPr>
          <w:b/>
          <w:bCs/>
        </w:rPr>
        <w:t>VIEWS International (Belgia)</w:t>
      </w:r>
      <w:r w:rsidRPr="00385C4B">
        <w:t xml:space="preserve"> </w:t>
      </w:r>
      <w:proofErr w:type="gramStart"/>
      <w:r w:rsidRPr="00385C4B">
        <w:t>este</w:t>
      </w:r>
      <w:proofErr w:type="gramEnd"/>
      <w:r w:rsidRPr="00385C4B">
        <w:t xml:space="preserve"> o organizație neguvernamentală europeană care promovează independența, mobilitatea și incluziunea socială a tinerilor cu deficiențe de vedere. Prin proiecte Erasmus+ și Corpul European de Solidaritate, organizația sprijină tinerii cu deficiențe de vedere în dezvoltarea autonomiei, </w:t>
      </w:r>
      <w:proofErr w:type="gramStart"/>
      <w:r w:rsidRPr="00385C4B">
        <w:t>a</w:t>
      </w:r>
      <w:proofErr w:type="gramEnd"/>
      <w:r w:rsidRPr="00385C4B">
        <w:t xml:space="preserve"> încrederii în sine și a competențelor profesionale prin voluntariat, formare și stagii. De asemenea, VIEWS acționează pentru îmbunătățirea accesibilității și a caracterului incluziv al programelor de mobilitate internațională.</w:t>
      </w:r>
    </w:p>
    <w:p w14:paraId="3273353F" w14:textId="77777777" w:rsidR="00E50FA7" w:rsidRPr="00385C4B" w:rsidRDefault="00E50FA7" w:rsidP="00E50FA7">
      <w:r w:rsidRPr="00385C4B">
        <w:rPr>
          <w:b/>
          <w:bCs/>
        </w:rPr>
        <w:t>Fundația CuBu (Bulgaria)</w:t>
      </w:r>
      <w:r w:rsidRPr="00385C4B">
        <w:t xml:space="preserve">, înființată în 2006, activează în domeniile culturii, artei, educației incluzive și învățării non-formale. Organizația concepe și implementează proiecte europene axate pe Designul Universal pentru Învățare (UDL), accesibilitatea spațiilor și a conținutului, precum și pe învățarea între egali în educația tinerilor și a adulților. CuBu oferă, de asemenea, formări în domeniul diversității, incluziunii și leadershipului incluziv și </w:t>
      </w:r>
      <w:proofErr w:type="gramStart"/>
      <w:r w:rsidRPr="00385C4B">
        <w:t>este</w:t>
      </w:r>
      <w:proofErr w:type="gramEnd"/>
      <w:r w:rsidRPr="00385C4B">
        <w:t xml:space="preserve"> acreditată ca furnizor Erasmus+ pentru educația adulților în perioada 2024–2027.</w:t>
      </w:r>
    </w:p>
    <w:p w14:paraId="08CE8B34" w14:textId="77777777" w:rsidR="00E50FA7" w:rsidRPr="00385C4B" w:rsidRDefault="00E50FA7" w:rsidP="00E50FA7">
      <w:r w:rsidRPr="00385C4B">
        <w:rPr>
          <w:b/>
          <w:bCs/>
        </w:rPr>
        <w:t>Asociația Studenților cu Dizabilități din Slovenia – DŠIS (Slovenia)</w:t>
      </w:r>
      <w:r w:rsidRPr="00385C4B">
        <w:t xml:space="preserve"> sprijină studenții cu dizabilități din învățământul superior și post-secundar prin activități de </w:t>
      </w:r>
      <w:proofErr w:type="gramStart"/>
      <w:r w:rsidRPr="00385C4B">
        <w:t>advocacy și servicii practice</w:t>
      </w:r>
      <w:proofErr w:type="gramEnd"/>
      <w:r w:rsidRPr="00385C4B">
        <w:t>. Acestea includ transport accesibil, asistență personală, consiliere și orientare privind parcursurile academice și profesionale. DŠIS implementează, de asemenea, activități de învățare non-formală, schimburi de tineret, proiecte din cadrul Corpului European de Solidaritate și inițiative de conștientizare privind incluziunea și accesibilitatea.</w:t>
      </w:r>
    </w:p>
    <w:p w14:paraId="76BF1125" w14:textId="77777777" w:rsidR="00E50FA7" w:rsidRPr="00385C4B" w:rsidRDefault="00E50FA7" w:rsidP="00E50FA7">
      <w:pPr>
        <w:rPr>
          <w:lang w:val="it-IT"/>
        </w:rPr>
      </w:pPr>
      <w:r w:rsidRPr="00385C4B">
        <w:rPr>
          <w:b/>
          <w:bCs/>
          <w:lang w:val="it-IT"/>
        </w:rPr>
        <w:t>NGO Sakura (România)</w:t>
      </w:r>
      <w:r w:rsidRPr="00385C4B">
        <w:rPr>
          <w:lang w:val="it-IT"/>
        </w:rPr>
        <w:t xml:space="preserve"> este o organizație de tineret fondată în 1990, la București, care promovează valorile democratice, libertatea de exprimare și participarea activă a tinerilor. Activitatea sa acoperă domenii precum educația, incluziunea socială, învățarea digitală, ecologia, sportul și cooperarea internațională. În ultimii ani, Sakura și-a consolidat focusul asupra muncii de tineret incluzive și a proiectelor orientate spre accesibilitate, prin educație non-formală și mobilitate internațională.</w:t>
      </w:r>
    </w:p>
    <w:p w14:paraId="1B01AEAE" w14:textId="77777777" w:rsidR="00E50FA7" w:rsidRPr="00385C4B" w:rsidRDefault="00E50FA7" w:rsidP="00E50FA7">
      <w:pPr>
        <w:rPr>
          <w:lang w:val="it-IT"/>
        </w:rPr>
      </w:pPr>
      <w:r w:rsidRPr="00385C4B">
        <w:rPr>
          <w:b/>
          <w:bCs/>
          <w:lang w:val="it-IT"/>
        </w:rPr>
        <w:lastRenderedPageBreak/>
        <w:t>Asociația Poloneză a Nevăzătorilor – PZN (Polonia)</w:t>
      </w:r>
      <w:r w:rsidRPr="00385C4B">
        <w:rPr>
          <w:lang w:val="it-IT"/>
        </w:rPr>
        <w:t xml:space="preserve"> este o organizație națională fondată în 1951, care reprezintă aproape 30.000 de membri nevăzători și cu deficiențe de vedere. Misiunea sa este de a sprijini independența, participarea socială și incluziunea profesională prin reabilitare, educație, accesibilitate și promovarea unei culturi fără bariere. PZN este membră atât a Uniunii Mondiale a Nevăzătorilor, cât și a Uniunii Europene a Nevăzătorilor.</w:t>
      </w:r>
    </w:p>
    <w:p w14:paraId="2A9714F7" w14:textId="77777777" w:rsidR="00E50FA7" w:rsidRPr="00385C4B" w:rsidRDefault="00E50FA7" w:rsidP="00E50FA7">
      <w:pPr>
        <w:rPr>
          <w:lang w:val="it-IT"/>
        </w:rPr>
      </w:pPr>
      <w:r w:rsidRPr="00385C4B">
        <w:rPr>
          <w:b/>
          <w:bCs/>
          <w:lang w:val="it-IT"/>
        </w:rPr>
        <w:t>Peace Volunteering Network – PVN (Albania)</w:t>
      </w:r>
      <w:r w:rsidRPr="00385C4B">
        <w:rPr>
          <w:lang w:val="it-IT"/>
        </w:rPr>
        <w:t xml:space="preserve"> promovează pacea, democrația, incluziunea și drepturile omului prin mobilitate, învățare interculturală și dezvoltare comunitară. Organizația desfășoară activități de formare, cercetare și conștientizare la nivel de politici publice, instituțional și comunitar, colaborând cu societatea civilă, instituții educaționale, autorități locale și centre de tineret printr-o rețea internațională solidă.</w:t>
      </w:r>
    </w:p>
    <w:p w14:paraId="010C13B6" w14:textId="77777777" w:rsidR="00E50FA7" w:rsidRPr="00385C4B" w:rsidRDefault="00E50FA7" w:rsidP="00E50FA7">
      <w:pPr>
        <w:rPr>
          <w:lang w:val="it-IT"/>
        </w:rPr>
      </w:pPr>
      <w:r w:rsidRPr="00385C4B">
        <w:rPr>
          <w:b/>
          <w:bCs/>
          <w:lang w:val="it-IT"/>
        </w:rPr>
        <w:t>Peace Volunteering Network Norway</w:t>
      </w:r>
      <w:r w:rsidRPr="00385C4B">
        <w:rPr>
          <w:lang w:val="it-IT"/>
        </w:rPr>
        <w:t>, înființată în 2023, la Kristiansand, susține construirea unor societăți pașnice, democratice și echitabile din punct de vedere social prin colaborare interculturală și intersectorială. Organizația lucrează cu ONG-uri, municipalități, mass-media și comunități în domeniul consolidării capacităților, cercetării și schimbului de cunoștințe la nivel european, acționând în cadrul unor rețele internaționale de încredere care asigură o cooperare puternică între nivelul local și cel global.</w:t>
      </w:r>
    </w:p>
    <w:p w14:paraId="475CE7A3" w14:textId="77777777" w:rsidR="00E50FA7" w:rsidRPr="00385C4B" w:rsidRDefault="00E50FA7" w:rsidP="00E50FA7">
      <w:pPr>
        <w:rPr>
          <w:lang w:val="it-IT"/>
        </w:rPr>
      </w:pPr>
      <w:r w:rsidRPr="00385C4B">
        <w:rPr>
          <w:b/>
          <w:bCs/>
          <w:lang w:val="it-IT"/>
        </w:rPr>
        <w:t>Loryhan asbl (Belgia)</w:t>
      </w:r>
      <w:r w:rsidRPr="00385C4B">
        <w:rPr>
          <w:lang w:val="it-IT"/>
        </w:rPr>
        <w:t xml:space="preserve"> este o organizație de tineret cu sediul în Botassart-sur-Semois, recunoscută oficial în 2025 de Federația Valonia–Bruxelles ca Centru de Întâlnire și Găzduire. De peste 20 de ani, organizația găzduiește schimburi internaționale de tineret și activități de învățare non-formală axate pe natură, cetățenie, sustenabilitate și incluziune socială. Centrul primește anual aproximativ 1.000 de tineri și poate găzdui până la 52 de participanți simultan.</w:t>
      </w:r>
    </w:p>
    <w:p w14:paraId="522F2CBC" w14:textId="77777777" w:rsidR="00E50FA7" w:rsidRPr="00385C4B" w:rsidRDefault="00E50FA7" w:rsidP="00E50FA7">
      <w:pPr>
        <w:rPr>
          <w:lang w:val="it-IT"/>
        </w:rPr>
      </w:pPr>
      <w:r w:rsidRPr="00385C4B">
        <w:rPr>
          <w:b/>
          <w:bCs/>
          <w:lang w:val="it-IT"/>
        </w:rPr>
        <w:t>Asociația Babilon Travel – ABT (România)</w:t>
      </w:r>
      <w:r w:rsidRPr="00385C4B">
        <w:rPr>
          <w:lang w:val="it-IT"/>
        </w:rPr>
        <w:t xml:space="preserve"> a fost fondată în 2013 cu scopul de a promova incluziunea socială a tinerilor cu dizabilități. Activitățile sale vizează valorile europene, cetățenia activă, voluntariatul, multiculturalismul, angajabilitatea, sustenabilitatea, competențele digitale și utilizarea sportului ca instrument de incluziune și bunăstare. ABT explorează, de asemenea, utilizarea inteligenței artificiale pentru a spori accesibilitatea, incluziunea și inovarea în proiecte de tineret și educaționale.</w:t>
      </w:r>
    </w:p>
    <w:p w14:paraId="76D40967" w14:textId="77777777" w:rsidR="00E50FA7" w:rsidRPr="00E50FA7" w:rsidRDefault="00E50FA7" w:rsidP="00E50FA7">
      <w:pPr>
        <w:pStyle w:val="Heading2"/>
        <w:rPr>
          <w:lang w:val="it-IT"/>
        </w:rPr>
      </w:pPr>
      <w:bookmarkStart w:id="5" w:name="_Toc220418385"/>
      <w:bookmarkStart w:id="6" w:name="_Toc220423475"/>
      <w:r w:rsidRPr="00E50FA7">
        <w:rPr>
          <w:lang w:val="it-IT"/>
        </w:rPr>
        <w:lastRenderedPageBreak/>
        <w:t>Proiectul ACT-YOU</w:t>
      </w:r>
      <w:bookmarkEnd w:id="5"/>
      <w:bookmarkEnd w:id="6"/>
    </w:p>
    <w:p w14:paraId="3F799DD8" w14:textId="77777777" w:rsidR="00E50FA7" w:rsidRPr="00E50FA7" w:rsidRDefault="00E50FA7" w:rsidP="00E50FA7">
      <w:pPr>
        <w:rPr>
          <w:lang w:val="it-IT"/>
        </w:rPr>
      </w:pPr>
      <w:r w:rsidRPr="00E50FA7">
        <w:rPr>
          <w:lang w:val="it-IT"/>
        </w:rPr>
        <w:t>ACT-YOU este un proiect Erasmus+ care își propune să consolideze o muncă de tineret incluzivă, accesibilă și relevantă pentru tinerii cu oportunități reduse. Deși munca de tineret este recunoscută pe scară largă ca un spațiu esențial pentru participare, învățare și emancipare, mulți lucrători de tineret se confruntă în continuare cu provocări concrete atunci când lucrează cu tineri cu dizabilități, tineri nou-veniți sau tineri afectați de bariere sociale, economice sau culturale. Aceste dificultăți sunt adesea cauzate de lipsa unor îndrumări practice, a unor instrumente comune și a oportunităților de a aplica practicile incluzive în contexte reale.</w:t>
      </w:r>
    </w:p>
    <w:p w14:paraId="37A930D3" w14:textId="77777777" w:rsidR="00E50FA7" w:rsidRPr="00385C4B" w:rsidRDefault="00E50FA7" w:rsidP="00E50FA7">
      <w:pPr>
        <w:rPr>
          <w:lang w:val="it-IT"/>
        </w:rPr>
      </w:pPr>
      <w:r w:rsidRPr="00E50FA7">
        <w:rPr>
          <w:lang w:val="it-IT"/>
        </w:rPr>
        <w:t xml:space="preserve">Coordonat de VIEWS International și implementat în parteneriat cu organizații din șapte țări europene, proiectul ACT-YOU a creat spații structurate de învățare, schimb și dezvoltare profesională. Printr-o vizită de studiu și un curs internațional de formare, lucrători de tineret și organizații s-au reunit pentru a împărtăși experiențe, a explora abordări incluzive și a reflecta asupra modului în care munca de tineret poate răspunde mai bine diversității de nevoi și contexte. </w:t>
      </w:r>
      <w:r w:rsidRPr="00385C4B">
        <w:rPr>
          <w:lang w:val="it-IT"/>
        </w:rPr>
        <w:t>Proiectul a sprijinit participanții în consolidarea competențelor de comunicare, facilitare, accesibilitate și cooperare, contribuind totodată la dezvoltarea unor rețele europene mai puternice în domeniul muncii de tineret.</w:t>
      </w:r>
    </w:p>
    <w:p w14:paraId="70C2E1D2" w14:textId="77777777" w:rsidR="00E50FA7" w:rsidRPr="00385C4B" w:rsidRDefault="00E50FA7" w:rsidP="00E50FA7">
      <w:pPr>
        <w:pStyle w:val="Heading2"/>
        <w:rPr>
          <w:lang w:val="it-IT"/>
        </w:rPr>
      </w:pPr>
      <w:bookmarkStart w:id="7" w:name="_Toc220418386"/>
      <w:bookmarkStart w:id="8" w:name="_Toc220423476"/>
      <w:r w:rsidRPr="00385C4B">
        <w:rPr>
          <w:lang w:val="it-IT"/>
        </w:rPr>
        <w:t>De ce aceste recomandări</w:t>
      </w:r>
      <w:bookmarkEnd w:id="7"/>
      <w:bookmarkEnd w:id="8"/>
    </w:p>
    <w:p w14:paraId="134B39F4" w14:textId="77777777" w:rsidR="00E33EE6" w:rsidRPr="00E33EE6" w:rsidRDefault="00E33EE6" w:rsidP="00E33EE6">
      <w:pPr>
        <w:rPr>
          <w:lang w:val="fr-BE"/>
        </w:rPr>
      </w:pPr>
      <w:bookmarkStart w:id="9" w:name="_Toc220418387"/>
      <w:r w:rsidRPr="00E33EE6">
        <w:rPr>
          <w:lang w:val="fr-BE"/>
        </w:rPr>
        <w:t>În timpul implementării proiectului ACT-YOU, au fost identificate bariere și nevoi recurente în diferite țări, organizații și tipuri de activități. Participanții au evidențiat provocări comune legate de:</w:t>
      </w:r>
    </w:p>
    <w:p w14:paraId="47FAF2BF" w14:textId="77777777" w:rsidR="00E33EE6" w:rsidRPr="00E33EE6" w:rsidRDefault="00E33EE6" w:rsidP="00E33EE6">
      <w:pPr>
        <w:numPr>
          <w:ilvl w:val="0"/>
          <w:numId w:val="12"/>
        </w:numPr>
        <w:rPr>
          <w:lang w:val="fr-BE"/>
        </w:rPr>
      </w:pPr>
      <w:proofErr w:type="gramStart"/>
      <w:r w:rsidRPr="00E33EE6">
        <w:rPr>
          <w:lang w:val="fr-BE"/>
        </w:rPr>
        <w:t>accesibilitatea</w:t>
      </w:r>
      <w:proofErr w:type="gramEnd"/>
      <w:r w:rsidRPr="00E33EE6">
        <w:rPr>
          <w:lang w:val="fr-BE"/>
        </w:rPr>
        <w:t xml:space="preserve"> transportului și a spațiilor;</w:t>
      </w:r>
    </w:p>
    <w:p w14:paraId="013F7091" w14:textId="77777777" w:rsidR="00E33EE6" w:rsidRPr="00E33EE6" w:rsidRDefault="00E33EE6" w:rsidP="00E33EE6">
      <w:pPr>
        <w:numPr>
          <w:ilvl w:val="0"/>
          <w:numId w:val="12"/>
        </w:numPr>
        <w:rPr>
          <w:lang w:val="fr-BE"/>
        </w:rPr>
      </w:pPr>
      <w:proofErr w:type="gramStart"/>
      <w:r w:rsidRPr="00E33EE6">
        <w:rPr>
          <w:lang w:val="fr-BE"/>
        </w:rPr>
        <w:t>comunicare</w:t>
      </w:r>
      <w:proofErr w:type="gramEnd"/>
      <w:r w:rsidRPr="00E33EE6">
        <w:rPr>
          <w:lang w:val="fr-BE"/>
        </w:rPr>
        <w:t xml:space="preserve"> și participare;</w:t>
      </w:r>
    </w:p>
    <w:p w14:paraId="79CE22B8" w14:textId="77777777" w:rsidR="00E33EE6" w:rsidRPr="00E33EE6" w:rsidRDefault="00E33EE6" w:rsidP="00E33EE6">
      <w:pPr>
        <w:numPr>
          <w:ilvl w:val="0"/>
          <w:numId w:val="12"/>
        </w:numPr>
        <w:rPr>
          <w:lang w:val="fr-BE"/>
        </w:rPr>
      </w:pPr>
      <w:proofErr w:type="gramStart"/>
      <w:r w:rsidRPr="00E33EE6">
        <w:rPr>
          <w:lang w:val="fr-BE"/>
        </w:rPr>
        <w:t>metodele</w:t>
      </w:r>
      <w:proofErr w:type="gramEnd"/>
      <w:r w:rsidRPr="00E33EE6">
        <w:rPr>
          <w:lang w:val="fr-BE"/>
        </w:rPr>
        <w:t xml:space="preserve"> de facilitare, barierele lingvistice și coordonarea între parteneri.</w:t>
      </w:r>
    </w:p>
    <w:p w14:paraId="7416E7F3" w14:textId="77777777" w:rsidR="00E33EE6" w:rsidRPr="00E33EE6" w:rsidRDefault="00E33EE6" w:rsidP="00E33EE6">
      <w:pPr>
        <w:rPr>
          <w:lang w:val="fr-BE"/>
        </w:rPr>
      </w:pPr>
      <w:r w:rsidRPr="00E33EE6">
        <w:rPr>
          <w:lang w:val="fr-BE"/>
        </w:rPr>
        <w:t>În același timp, aceștia au împărtășit soluții concrete, adaptări și practici care s-au dovedit eficiente în activitatea lor cu tineri cu mai puține oportunități.</w:t>
      </w:r>
    </w:p>
    <w:p w14:paraId="2DCD4B71" w14:textId="77777777" w:rsidR="00E33EE6" w:rsidRPr="00E33EE6" w:rsidRDefault="00E33EE6" w:rsidP="00E33EE6">
      <w:pPr>
        <w:rPr>
          <w:lang w:val="fr-BE"/>
        </w:rPr>
      </w:pPr>
      <w:r w:rsidRPr="00E33EE6">
        <w:rPr>
          <w:lang w:val="fr-BE"/>
        </w:rPr>
        <w:t xml:space="preserve">Aceste recomandări se bazează pe această experiență colectivă. Ele urmăresc să valorifice cunoștințele practice dezvoltate în cadrul </w:t>
      </w:r>
      <w:r w:rsidRPr="00E33EE6">
        <w:rPr>
          <w:lang w:val="fr-BE"/>
        </w:rPr>
        <w:lastRenderedPageBreak/>
        <w:t xml:space="preserve">activităților proiectului și să le transforme în orientări clare și ușor de utilizat pentru lucrătorii de tineret, organizații și coordonatori de proiecte. În loc să propună reguli fixe, recomandările oferă repere și exemple care pot fi adaptate la diferite realități locale. Scopul lor este </w:t>
      </w:r>
      <w:proofErr w:type="gramStart"/>
      <w:r w:rsidRPr="00E33EE6">
        <w:rPr>
          <w:lang w:val="fr-BE"/>
        </w:rPr>
        <w:t>de a</w:t>
      </w:r>
      <w:proofErr w:type="gramEnd"/>
      <w:r w:rsidRPr="00E33EE6">
        <w:rPr>
          <w:lang w:val="fr-BE"/>
        </w:rPr>
        <w:t xml:space="preserve"> sprijini o planificare mai bine fundamentată, de a îmbunătăți practica zilnică și de a contribui la proiectarea și implementarea unor activități de tineret care reduc barierele și permit o participare semnificativă.</w:t>
      </w:r>
    </w:p>
    <w:p w14:paraId="523576B6" w14:textId="77777777" w:rsidR="003E6F76" w:rsidRDefault="003E6F76">
      <w:pPr>
        <w:rPr>
          <w:rFonts w:ascii="Aptos ExtraBold" w:hAnsi="Aptos ExtraBold"/>
          <w:color w:val="2F5496"/>
          <w:sz w:val="48"/>
          <w:szCs w:val="36"/>
          <w:u w:val="words" w:color="FFFFFF" w:themeColor="background1"/>
          <w:lang w:val="it-IT"/>
        </w:rPr>
      </w:pPr>
      <w:r>
        <w:rPr>
          <w:lang w:val="it-IT"/>
        </w:rPr>
        <w:br w:type="page"/>
      </w:r>
    </w:p>
    <w:p w14:paraId="31F333F6" w14:textId="4DF885E5" w:rsidR="00E50FA7" w:rsidRPr="00E50FA7" w:rsidRDefault="00E50FA7" w:rsidP="00E50FA7">
      <w:pPr>
        <w:pStyle w:val="Heading1"/>
        <w:rPr>
          <w:lang w:val="it-IT"/>
        </w:rPr>
      </w:pPr>
      <w:bookmarkStart w:id="10" w:name="_Toc220423477"/>
      <w:r w:rsidRPr="00E50FA7">
        <w:rPr>
          <w:lang w:val="it-IT"/>
        </w:rPr>
        <w:lastRenderedPageBreak/>
        <w:t>Accesibilitatea transportului și a locațiilor</w:t>
      </w:r>
      <w:bookmarkEnd w:id="9"/>
      <w:bookmarkEnd w:id="10"/>
    </w:p>
    <w:p w14:paraId="5A1D397C" w14:textId="77777777" w:rsidR="00E50FA7" w:rsidRPr="00E50FA7" w:rsidRDefault="00E50FA7" w:rsidP="00E50FA7">
      <w:pPr>
        <w:pStyle w:val="Heading2"/>
        <w:rPr>
          <w:lang w:val="it-IT"/>
        </w:rPr>
      </w:pPr>
      <w:bookmarkStart w:id="11" w:name="_Toc220418388"/>
      <w:bookmarkStart w:id="12" w:name="_Toc220423478"/>
      <w:r w:rsidRPr="00E50FA7">
        <w:rPr>
          <w:lang w:val="it-IT"/>
        </w:rPr>
        <w:t>1. Transport și mobilitate</w:t>
      </w:r>
      <w:bookmarkEnd w:id="11"/>
      <w:bookmarkEnd w:id="12"/>
    </w:p>
    <w:p w14:paraId="2E333113" w14:textId="77777777" w:rsidR="00E50FA7" w:rsidRPr="00E50FA7" w:rsidRDefault="00E50FA7" w:rsidP="00E50FA7">
      <w:pPr>
        <w:rPr>
          <w:b/>
          <w:bCs/>
          <w:lang w:val="it-IT"/>
        </w:rPr>
      </w:pPr>
      <w:r w:rsidRPr="00E50FA7">
        <w:rPr>
          <w:b/>
          <w:bCs/>
          <w:lang w:val="it-IT"/>
        </w:rPr>
        <w:t>Bariere</w:t>
      </w:r>
    </w:p>
    <w:p w14:paraId="7CEE765F" w14:textId="77777777" w:rsidR="00E50FA7" w:rsidRPr="00E50FA7" w:rsidRDefault="00E50FA7" w:rsidP="00E50FA7">
      <w:pPr>
        <w:rPr>
          <w:lang w:val="it-IT"/>
        </w:rPr>
      </w:pPr>
      <w:r w:rsidRPr="00E50FA7">
        <w:rPr>
          <w:lang w:val="it-IT"/>
        </w:rPr>
        <w:t>Distanțele mari până la mijloacele de transport public sau până la locațiile activităților pot face deplasarea dificilă, în special pentru grupuri de 20 sau mai mulți participanți. Pentru utilizatorii de scaune rulante, transportul public este adesea insuficient accesibil din cauza numărului limitat de locuri disponibile, a stațiilor sau vehiculelor inaccesibile și a autocarelor interurbane care, de multe ori, nu pot fi utilizate. Participanții cu deficiențe de vedere pot întâmpina dificultăți de orientare, de înțelegere a orarelor sau de deplasare independentă fără ghizi văzători. Participanții cu deficiențe de auz sau utilizatorii limbajului mimico-gestual se pot confrunta cu probleme de comunicare în medii zgomotoase sau în contexte multilingve. Dispozitivele de asistență utilizate de persoanele nevăzătoare sau cu deficiențe de vedere trebuie transportate cu grijă și asigurate corespunzător pentru a preveni deteriorarea acestora, ceea ce necesită o planificare atentă.</w:t>
      </w:r>
    </w:p>
    <w:p w14:paraId="63401DDC" w14:textId="77777777" w:rsidR="00E50FA7" w:rsidRPr="00E50FA7" w:rsidRDefault="00E50FA7" w:rsidP="00E50FA7">
      <w:pPr>
        <w:rPr>
          <w:b/>
          <w:bCs/>
          <w:lang w:val="it-IT"/>
        </w:rPr>
      </w:pPr>
      <w:r w:rsidRPr="00E50FA7">
        <w:rPr>
          <w:b/>
          <w:bCs/>
          <w:lang w:val="it-IT"/>
        </w:rPr>
        <w:t>Măsuri incluzive</w:t>
      </w:r>
    </w:p>
    <w:p w14:paraId="2DC66ACC" w14:textId="77777777" w:rsidR="00E50FA7" w:rsidRPr="00E50FA7" w:rsidRDefault="00E50FA7" w:rsidP="00E50FA7">
      <w:pPr>
        <w:rPr>
          <w:lang w:val="it-IT"/>
        </w:rPr>
      </w:pPr>
      <w:r w:rsidRPr="00E50FA7">
        <w:rPr>
          <w:lang w:val="it-IT"/>
        </w:rPr>
        <w:t>Asigurați un număr suficient de asistenți personali, ghizi văzători și interpreți în limbajul mimico-gestual pentru a sprijini participanții pe parcursul întregii deplasări.</w:t>
      </w:r>
    </w:p>
    <w:p w14:paraId="2FFBE0D6" w14:textId="77777777" w:rsidR="00E50FA7" w:rsidRPr="00E50FA7" w:rsidRDefault="00E50FA7" w:rsidP="00E50FA7">
      <w:pPr>
        <w:rPr>
          <w:lang w:val="it-IT"/>
        </w:rPr>
      </w:pPr>
      <w:r w:rsidRPr="00E50FA7">
        <w:rPr>
          <w:lang w:val="it-IT"/>
        </w:rPr>
        <w:t>Organizați transport dedicat sau adaptat pentru utilizatorii de scaune rulante, persoanele cu mobilitate redusă și participanții cu deficiențe de vedere sau auz, atunci când transportul public este inaccesibil, lent sau nesigur.</w:t>
      </w:r>
    </w:p>
    <w:p w14:paraId="6CED4B94" w14:textId="77777777" w:rsidR="00E50FA7" w:rsidRPr="00E50FA7" w:rsidRDefault="00E50FA7" w:rsidP="00E50FA7">
      <w:pPr>
        <w:rPr>
          <w:lang w:val="it-IT"/>
        </w:rPr>
      </w:pPr>
      <w:r w:rsidRPr="00E50FA7">
        <w:rPr>
          <w:lang w:val="it-IT"/>
        </w:rPr>
        <w:t>Verificați din timp politicile companiilor aeriene sau ale furnizorilor de transport privind echipamentele de asistență și încheiați asigurări adecvate pentru a proteja dispozitivele esențiale.</w:t>
      </w:r>
    </w:p>
    <w:p w14:paraId="667964CC" w14:textId="77777777" w:rsidR="00E50FA7" w:rsidRPr="00E50FA7" w:rsidRDefault="00E50FA7" w:rsidP="00E50FA7">
      <w:pPr>
        <w:rPr>
          <w:b/>
          <w:bCs/>
          <w:lang w:val="it-IT"/>
        </w:rPr>
      </w:pPr>
      <w:r w:rsidRPr="00E50FA7">
        <w:rPr>
          <w:b/>
          <w:bCs/>
          <w:lang w:val="it-IT"/>
        </w:rPr>
        <w:t>Bună practică: transport accesibil în Slovenia</w:t>
      </w:r>
    </w:p>
    <w:p w14:paraId="5A1CE603" w14:textId="77777777" w:rsidR="00E50FA7" w:rsidRPr="00E50FA7" w:rsidRDefault="00E50FA7" w:rsidP="00E50FA7">
      <w:pPr>
        <w:rPr>
          <w:lang w:val="it-IT"/>
        </w:rPr>
      </w:pPr>
      <w:r w:rsidRPr="00E50FA7">
        <w:rPr>
          <w:lang w:val="it-IT"/>
        </w:rPr>
        <w:t xml:space="preserve">Asociația Studenților cu Dizabilități din Slovenia oferă un serviciu de transport adaptat pentru studenții cu dizabilități care nu pot utiliza </w:t>
      </w:r>
      <w:r w:rsidRPr="00E50FA7">
        <w:rPr>
          <w:lang w:val="it-IT"/>
        </w:rPr>
        <w:lastRenderedPageBreak/>
        <w:t>transportul public. Deși serviciul este destinat în principal deplasărilor legate de studii, acesta poate fi folosit și pentru participarea la formări, evenimente, consultații medicale și activități similare, atunci când acestea nu interferează cu obligațiile academice. Întrucât autocarele și autobuzele interurbane din Slovenia nu sunt accesibile persoanelor cu dizabilități de mobilitate, asociația organizează transport accesibil pentru evenimente internaționale de tineret, inclusiv transferuri de la aeroporturi, gări sau autogări către locațiile proiectelor, precum și transport local pe durata activităților. În mediul urban, autobuzele publice permit de regulă transportul unui singur utilizator de scaun rulant la un moment dat, ceea ce face dificilă deplasarea în grup; microbuzele adaptate ale asociației permit transportul simultan, sigur și eficient al mai multor participanți cu dizabilități.</w:t>
      </w:r>
    </w:p>
    <w:p w14:paraId="21B0DD41" w14:textId="77777777" w:rsidR="00E50FA7" w:rsidRPr="00385C4B" w:rsidRDefault="00E50FA7" w:rsidP="00E50FA7">
      <w:pPr>
        <w:pStyle w:val="Heading2"/>
        <w:rPr>
          <w:lang w:val="it-IT"/>
        </w:rPr>
      </w:pPr>
      <w:bookmarkStart w:id="13" w:name="_Toc220418389"/>
      <w:bookmarkStart w:id="14" w:name="_Toc220423479"/>
      <w:r w:rsidRPr="00385C4B">
        <w:rPr>
          <w:lang w:val="it-IT"/>
        </w:rPr>
        <w:t>2. Accesibilitatea locațiilor, a cazării și a vieții cotidiene</w:t>
      </w:r>
      <w:bookmarkEnd w:id="13"/>
      <w:bookmarkEnd w:id="14"/>
    </w:p>
    <w:p w14:paraId="1924CA20" w14:textId="77777777" w:rsidR="00E50FA7" w:rsidRPr="00385C4B" w:rsidRDefault="00E50FA7" w:rsidP="00E50FA7">
      <w:pPr>
        <w:rPr>
          <w:b/>
          <w:bCs/>
          <w:lang w:val="it-IT"/>
        </w:rPr>
      </w:pPr>
      <w:r w:rsidRPr="00385C4B">
        <w:rPr>
          <w:b/>
          <w:bCs/>
          <w:lang w:val="it-IT"/>
        </w:rPr>
        <w:t>Bariere</w:t>
      </w:r>
    </w:p>
    <w:p w14:paraId="336AFA5A" w14:textId="77777777" w:rsidR="00E50FA7" w:rsidRPr="00385C4B" w:rsidRDefault="00E50FA7" w:rsidP="00E50FA7">
      <w:pPr>
        <w:rPr>
          <w:lang w:val="it-IT"/>
        </w:rPr>
      </w:pPr>
      <w:r w:rsidRPr="00385C4B">
        <w:rPr>
          <w:lang w:val="it-IT"/>
        </w:rPr>
        <w:t>Locațiile complet accesibile pentru grupuri cu abilități diverse sunt rare. Camerele accesibile sunt adesea limitate ca număr, mai costisitoare sau insuficiente pentru mai mulți utilizatori de scaune rulante. Unele locații nu dispun de facilități esențiale de mobilitate, precum uși largi, rampe, lifturi sau băi adaptate, iar elementele de accesibilitate vizuală — cum ar fi traseele tactile, marcajele de contrast, semnalizarea în braille sau cu caractere mărite și anunțurile audio în lifturi — sunt puțin răspândite. Participanții nevăzători sau cu deficiențe de vedere pot întâmpina dificultăți în orientarea sigură în spații aglomerate sau cu aranjamente care se modifică frecvent, iar participanții cu deficiențe de auz nu au, de multe ori, acces la bucle inductive sau la interpreți.</w:t>
      </w:r>
    </w:p>
    <w:p w14:paraId="2A132889" w14:textId="77777777" w:rsidR="00E50FA7" w:rsidRPr="00385C4B" w:rsidRDefault="00E50FA7" w:rsidP="00E50FA7">
      <w:pPr>
        <w:rPr>
          <w:lang w:val="it-IT"/>
        </w:rPr>
      </w:pPr>
      <w:r w:rsidRPr="00385C4B">
        <w:rPr>
          <w:lang w:val="it-IT"/>
        </w:rPr>
        <w:t>În timpul meselor, mesele tip bufet pot fi prea înalte, spațiul de circulație insuficient, iar participanții nevăzători sau cu deficiențe de vedere pot întâmpina dificultăți în autoservire, în accesarea meniurilor sau în orientarea alimentelor pe farfurie. Prezența câinilor ghid necesită o planificare suplimentară privind documentația, vaccinările, hrana și posibilele alergii ale altor participanți.</w:t>
      </w:r>
    </w:p>
    <w:p w14:paraId="3C06E171" w14:textId="77777777" w:rsidR="00E50FA7" w:rsidRPr="00385C4B" w:rsidRDefault="00E50FA7" w:rsidP="00E50FA7">
      <w:pPr>
        <w:rPr>
          <w:b/>
          <w:bCs/>
          <w:lang w:val="it-IT"/>
        </w:rPr>
      </w:pPr>
      <w:r w:rsidRPr="00385C4B">
        <w:rPr>
          <w:b/>
          <w:bCs/>
          <w:lang w:val="it-IT"/>
        </w:rPr>
        <w:t>Măsuri incluzive</w:t>
      </w:r>
    </w:p>
    <w:p w14:paraId="6F038570" w14:textId="77777777" w:rsidR="00E50FA7" w:rsidRPr="00385C4B" w:rsidRDefault="00E50FA7" w:rsidP="00E50FA7">
      <w:pPr>
        <w:rPr>
          <w:lang w:val="it-IT"/>
        </w:rPr>
      </w:pPr>
      <w:r w:rsidRPr="00385C4B">
        <w:rPr>
          <w:lang w:val="it-IT"/>
        </w:rPr>
        <w:lastRenderedPageBreak/>
        <w:t>Realizați o Vizită de Planificare Prealabilă (Advance Planning Visit – APV) pentru a verifica accesibilitatea locației, dispunerea spațiilor, traseele de deplasare, iluminatul, procedurile de siguranță și adaptările necesare.</w:t>
      </w:r>
    </w:p>
    <w:p w14:paraId="75230E46" w14:textId="77777777" w:rsidR="00E50FA7" w:rsidRPr="00385C4B" w:rsidRDefault="00E50FA7" w:rsidP="00E50FA7">
      <w:pPr>
        <w:rPr>
          <w:lang w:val="it-IT"/>
        </w:rPr>
      </w:pPr>
      <w:r w:rsidRPr="00385C4B">
        <w:rPr>
          <w:lang w:val="it-IT"/>
        </w:rPr>
        <w:t>Oferiți sesiuni de orientare și mobilitate pentru participanții cu deficiențe de vedere, mențineți o dispunere constantă a spațiilor și a mobilierului și adăugați, atunci când este necesar, etichete temporare în format cu caractere mărite sau braille.</w:t>
      </w:r>
    </w:p>
    <w:p w14:paraId="5CE7858B" w14:textId="77777777" w:rsidR="00E50FA7" w:rsidRPr="00385C4B" w:rsidRDefault="00E50FA7" w:rsidP="00E50FA7">
      <w:pPr>
        <w:rPr>
          <w:lang w:val="it-IT"/>
        </w:rPr>
      </w:pPr>
      <w:r w:rsidRPr="00385C4B">
        <w:rPr>
          <w:lang w:val="it-IT"/>
        </w:rPr>
        <w:t>Asigurați suport auditiv prin bucle inductive fixe sau portabile și interpreți calificați, alocați un număr suficient de însoțitori pentru participanții nevăzători și planificați din timp nevoile legate de câinii ghid.</w:t>
      </w:r>
    </w:p>
    <w:p w14:paraId="38FB17EA" w14:textId="77777777" w:rsidR="00E50FA7" w:rsidRPr="00385C4B" w:rsidRDefault="00E50FA7" w:rsidP="00E50FA7">
      <w:pPr>
        <w:rPr>
          <w:lang w:val="it-IT"/>
        </w:rPr>
      </w:pPr>
      <w:r w:rsidRPr="00385C4B">
        <w:rPr>
          <w:lang w:val="it-IT"/>
        </w:rPr>
        <w:t>Asigurați mese accesibile, cu mese mai joase, spațiu suficient de circulație și, de preferat, servire la masă; descrieți opțiunile din meniu și dispunerea alimentelor pe farfurie pentru participanții nevăzători sau cu deficiențe de vedere și oferiți asistență atunci când este necesar.</w:t>
      </w:r>
    </w:p>
    <w:p w14:paraId="13D12D80" w14:textId="77777777" w:rsidR="00E50FA7" w:rsidRPr="00385C4B" w:rsidRDefault="00E50FA7" w:rsidP="00E50FA7">
      <w:pPr>
        <w:rPr>
          <w:b/>
          <w:bCs/>
          <w:lang w:val="it-IT"/>
        </w:rPr>
      </w:pPr>
      <w:r w:rsidRPr="00385C4B">
        <w:rPr>
          <w:b/>
          <w:bCs/>
          <w:lang w:val="it-IT"/>
        </w:rPr>
        <w:t>Bună practică: vizite APV și formarea persoanelor însoțitoare la VIEWS International</w:t>
      </w:r>
    </w:p>
    <w:p w14:paraId="5ACB3189" w14:textId="77777777" w:rsidR="00E50FA7" w:rsidRPr="00385C4B" w:rsidRDefault="00E50FA7" w:rsidP="00E50FA7">
      <w:pPr>
        <w:rPr>
          <w:lang w:val="it-IT"/>
        </w:rPr>
      </w:pPr>
      <w:r w:rsidRPr="00385C4B">
        <w:rPr>
          <w:lang w:val="it-IT"/>
        </w:rPr>
        <w:t>Pentru a asigura o participare fluentă și în condiții de siguranță, VIEWS International organizează Vizite de Planificare Prealabilă (APV) la toate locațiile, verificând dacă spațiile sunt pe deplin accesibile pentru persoanele cu dizabilități. Aceste vizite permit evaluarea traseelor de deplasare, a dispunerii spațiilor, a iluminatului, a semnalizării, a zonelor de servire a meselor și a tuturor adaptărilor necesare cu mult înainte de începerea activităților. Înaintea mobilităților de scurtă durată, persoanele însoțitoare participă la sesiuni practice alături de voluntari locali nevăzători sau cu deficiențe de vedere. În cadrul acestor sesiuni, însoțitorii învață tehnici esențiale de ghidare, aspecte de care trebuie să țină cont în diferite medii și modalități de a descrie mesele sau de a oferi sprijin într-un mod sigur, respectuos și eficient.</w:t>
      </w:r>
    </w:p>
    <w:p w14:paraId="299B82E0" w14:textId="77777777" w:rsidR="003E6F76" w:rsidRDefault="003E6F76">
      <w:pPr>
        <w:rPr>
          <w:rFonts w:ascii="Aptos ExtraBold" w:hAnsi="Aptos ExtraBold"/>
          <w:color w:val="2F5496"/>
          <w:sz w:val="48"/>
          <w:szCs w:val="36"/>
          <w:u w:val="words" w:color="FFFFFF" w:themeColor="background1"/>
          <w:lang w:val="it-IT"/>
        </w:rPr>
      </w:pPr>
      <w:bookmarkStart w:id="15" w:name="_Toc220418390"/>
      <w:r>
        <w:rPr>
          <w:lang w:val="it-IT"/>
        </w:rPr>
        <w:br w:type="page"/>
      </w:r>
    </w:p>
    <w:p w14:paraId="40382ACA" w14:textId="7D93C939" w:rsidR="00E50FA7" w:rsidRPr="00385C4B" w:rsidRDefault="00E50FA7" w:rsidP="00E50FA7">
      <w:pPr>
        <w:pStyle w:val="Heading1"/>
        <w:rPr>
          <w:lang w:val="it-IT"/>
        </w:rPr>
      </w:pPr>
      <w:bookmarkStart w:id="16" w:name="_Toc220423480"/>
      <w:r w:rsidRPr="00385C4B">
        <w:rPr>
          <w:lang w:val="it-IT"/>
        </w:rPr>
        <w:lastRenderedPageBreak/>
        <w:t>Facilitare și incluziune</w:t>
      </w:r>
      <w:bookmarkEnd w:id="15"/>
      <w:bookmarkEnd w:id="16"/>
    </w:p>
    <w:p w14:paraId="45CE4EF0" w14:textId="77777777" w:rsidR="00E50FA7" w:rsidRPr="00385C4B" w:rsidRDefault="00E50FA7" w:rsidP="00E50FA7">
      <w:pPr>
        <w:pStyle w:val="Heading2"/>
        <w:rPr>
          <w:lang w:val="it-IT"/>
        </w:rPr>
      </w:pPr>
      <w:bookmarkStart w:id="17" w:name="_Toc220418391"/>
      <w:bookmarkStart w:id="18" w:name="_Toc220423481"/>
      <w:r w:rsidRPr="00385C4B">
        <w:rPr>
          <w:lang w:val="it-IT"/>
        </w:rPr>
        <w:t>1. Niveluri diferite de conștientizare</w:t>
      </w:r>
      <w:bookmarkEnd w:id="17"/>
      <w:bookmarkEnd w:id="18"/>
    </w:p>
    <w:p w14:paraId="16B738F0" w14:textId="77777777" w:rsidR="00E50FA7" w:rsidRPr="00385C4B" w:rsidRDefault="00E50FA7" w:rsidP="00E50FA7">
      <w:pPr>
        <w:rPr>
          <w:b/>
          <w:bCs/>
          <w:lang w:val="it-IT"/>
        </w:rPr>
      </w:pPr>
      <w:r w:rsidRPr="00385C4B">
        <w:rPr>
          <w:b/>
          <w:bCs/>
          <w:lang w:val="it-IT"/>
        </w:rPr>
        <w:t>Bariere</w:t>
      </w:r>
    </w:p>
    <w:p w14:paraId="0E100A4F" w14:textId="77777777" w:rsidR="00E50FA7" w:rsidRPr="00385C4B" w:rsidRDefault="00E50FA7" w:rsidP="00E50FA7">
      <w:pPr>
        <w:rPr>
          <w:lang w:val="it-IT"/>
        </w:rPr>
      </w:pPr>
      <w:r w:rsidRPr="00385C4B">
        <w:rPr>
          <w:lang w:val="it-IT"/>
        </w:rPr>
        <w:t>Participanții și membrii echipelor pot avea niveluri foarte diferite de conștientizare în ceea ce privește incluziunea și accesibilitatea. Acest lucru poate conduce la participare inegală sau la excludere neintenționată atunci când metodele de facilitare nu sunt adaptate diverselor abilități. Participanții nevăzători sau cu deficiențe de vedere necesită adaptări tactile, auditive și descriptive, în timp ce participanții cu dizabilități de mobilitate au nevoie de amenajări fizice accesibile. Unele activități pot necesita mai mult timp pentru anumite persoane, iar activitățile sportive sau recreative trebuie adesea adaptate pentru a permite participarea în condiții de egalitate.</w:t>
      </w:r>
    </w:p>
    <w:p w14:paraId="1868383E" w14:textId="77777777" w:rsidR="00E50FA7" w:rsidRPr="00385C4B" w:rsidRDefault="00E50FA7" w:rsidP="00E50FA7">
      <w:pPr>
        <w:rPr>
          <w:b/>
          <w:bCs/>
          <w:lang w:val="it-IT"/>
        </w:rPr>
      </w:pPr>
      <w:r w:rsidRPr="00385C4B">
        <w:rPr>
          <w:b/>
          <w:bCs/>
          <w:lang w:val="it-IT"/>
        </w:rPr>
        <w:t>Măsuri incluzive</w:t>
      </w:r>
    </w:p>
    <w:p w14:paraId="71425732" w14:textId="77777777" w:rsidR="00E50FA7" w:rsidRPr="00385C4B" w:rsidRDefault="00E50FA7" w:rsidP="00E50FA7">
      <w:pPr>
        <w:rPr>
          <w:lang w:val="it-IT"/>
        </w:rPr>
      </w:pPr>
      <w:r w:rsidRPr="00385C4B">
        <w:rPr>
          <w:lang w:val="it-IT"/>
        </w:rPr>
        <w:t>Cunoașteți participanții și nevoile acestora prin evaluări prealabile și implicați-i activ în planificarea și implementarea activităților.</w:t>
      </w:r>
    </w:p>
    <w:p w14:paraId="19180D9B" w14:textId="77777777" w:rsidR="00E50FA7" w:rsidRPr="00385C4B" w:rsidRDefault="00E50FA7" w:rsidP="00E50FA7">
      <w:pPr>
        <w:rPr>
          <w:lang w:val="it-IT"/>
        </w:rPr>
      </w:pPr>
      <w:r w:rsidRPr="00385C4B">
        <w:rPr>
          <w:lang w:val="it-IT"/>
        </w:rPr>
        <w:t>Asigurați materiale tactile, auditive sau adaptate pentru participanții nevăzători sau cu deficiențe de vedere și adaptați activitățile pentru persoanele cu dizabilități de mobilitate, inclusiv prin alocarea unui timp suplimentar sau prin oferirea unor opțiuni de participare din poziție șezândă.</w:t>
      </w:r>
    </w:p>
    <w:p w14:paraId="4ACEB146" w14:textId="77777777" w:rsidR="00E50FA7" w:rsidRPr="00385C4B" w:rsidRDefault="00E50FA7" w:rsidP="00E50FA7">
      <w:pPr>
        <w:rPr>
          <w:lang w:val="it-IT"/>
        </w:rPr>
      </w:pPr>
      <w:r w:rsidRPr="00385C4B">
        <w:rPr>
          <w:lang w:val="it-IT"/>
        </w:rPr>
        <w:t>Includeți activități recreative adaptate, precum goalball, darts sonor sau ciclism în tandem, asigurându-vă că participanții cu abilități diferite pot lua parte în mod semnificativ și cât mai independent posibil.</w:t>
      </w:r>
    </w:p>
    <w:p w14:paraId="7673AC95" w14:textId="77777777" w:rsidR="00E50FA7" w:rsidRPr="00385C4B" w:rsidRDefault="00E50FA7" w:rsidP="00E50FA7">
      <w:pPr>
        <w:rPr>
          <w:b/>
          <w:bCs/>
          <w:lang w:val="it-IT"/>
        </w:rPr>
      </w:pPr>
      <w:r w:rsidRPr="00385C4B">
        <w:rPr>
          <w:b/>
          <w:bCs/>
          <w:lang w:val="it-IT"/>
        </w:rPr>
        <w:t>Bună practică: sesiunea de accesibilitate facilitată de participanți – ACT-YOU</w:t>
      </w:r>
    </w:p>
    <w:p w14:paraId="4EB0CE62" w14:textId="77777777" w:rsidR="00E50FA7" w:rsidRPr="00385C4B" w:rsidRDefault="00E50FA7" w:rsidP="00E50FA7">
      <w:pPr>
        <w:rPr>
          <w:lang w:val="it-IT"/>
        </w:rPr>
      </w:pPr>
      <w:r w:rsidRPr="00385C4B">
        <w:rPr>
          <w:lang w:val="it-IT"/>
        </w:rPr>
        <w:t>La începutul cursului de formare ACT-YOU din Albania, participanții au luat parte la o sesiune suplimentară facilitată de doi participanți nevăzători. Sesiunea s-a concentrat pe modalități practice de interacțiune incluzivă cu persoanele cu deficiențe de vedere, bazându-se direct pe experiența trăită. Prin demonstrații concrete, facilitatorii au arătat cum să însoțești corect o persoană nevăzătoare, cum să oferi sprijin într-un mod respectuos și au evidențiat recomandări și greșeli frecvente din interacțiunile cotidiene.</w:t>
      </w:r>
    </w:p>
    <w:p w14:paraId="6FEA61FC" w14:textId="77777777" w:rsidR="00E50FA7" w:rsidRPr="00385C4B" w:rsidRDefault="00E50FA7" w:rsidP="00E50FA7">
      <w:pPr>
        <w:rPr>
          <w:lang w:val="it-IT"/>
        </w:rPr>
      </w:pPr>
      <w:r w:rsidRPr="00385C4B">
        <w:rPr>
          <w:lang w:val="it-IT"/>
        </w:rPr>
        <w:lastRenderedPageBreak/>
        <w:t>Sesiunea a creat, de asemenea, un spațiu pentru dialog deschis și respectuos, încurajând participanții să adreseze întrebări adecvate și să înțeleagă mai bine diferitele moduri de orientare, mobilitate și participare în viața de zi cu zi. Această abordare bazată pe facilitare între egali a contribuit la creșterea nivelului de conștientizare, la reducerea incertitudinii și la promovarea unui comportament mai încrezător, respectuos și incluziv în rândul participanților.</w:t>
      </w:r>
    </w:p>
    <w:p w14:paraId="0DBDFF54" w14:textId="77777777" w:rsidR="00E50FA7" w:rsidRPr="00385C4B" w:rsidRDefault="00E50FA7" w:rsidP="00E50FA7">
      <w:pPr>
        <w:pStyle w:val="Heading2"/>
        <w:rPr>
          <w:lang w:val="it-IT"/>
        </w:rPr>
      </w:pPr>
      <w:bookmarkStart w:id="19" w:name="_Toc220418392"/>
      <w:bookmarkStart w:id="20" w:name="_Toc220423482"/>
      <w:r w:rsidRPr="00385C4B">
        <w:rPr>
          <w:lang w:val="it-IT"/>
        </w:rPr>
        <w:t>2. Bariere lingvistice</w:t>
      </w:r>
      <w:bookmarkEnd w:id="19"/>
      <w:bookmarkEnd w:id="20"/>
    </w:p>
    <w:p w14:paraId="4CF8F9E1" w14:textId="77777777" w:rsidR="00E50FA7" w:rsidRPr="00385C4B" w:rsidRDefault="00E50FA7" w:rsidP="00E50FA7">
      <w:pPr>
        <w:rPr>
          <w:b/>
          <w:bCs/>
          <w:lang w:val="it-IT"/>
        </w:rPr>
      </w:pPr>
      <w:r w:rsidRPr="00385C4B">
        <w:rPr>
          <w:b/>
          <w:bCs/>
          <w:lang w:val="it-IT"/>
        </w:rPr>
        <w:t>Bariere</w:t>
      </w:r>
    </w:p>
    <w:p w14:paraId="069707B4" w14:textId="77777777" w:rsidR="00E50FA7" w:rsidRPr="00385C4B" w:rsidRDefault="00E50FA7" w:rsidP="00E50FA7">
      <w:pPr>
        <w:rPr>
          <w:lang w:val="it-IT"/>
        </w:rPr>
      </w:pPr>
      <w:r w:rsidRPr="00385C4B">
        <w:rPr>
          <w:lang w:val="it-IT"/>
        </w:rPr>
        <w:t>Diferențele de limbă sau de modalități de comunicare pot împiedica participarea și înțelegerea. În anumite situații, pot fi necesare activități non-verbale sau artistice pentru a asigura înțelegerea dincolo de limbajul vorbit.</w:t>
      </w:r>
    </w:p>
    <w:p w14:paraId="6B0F4B7F" w14:textId="77777777" w:rsidR="00E50FA7" w:rsidRPr="00385C4B" w:rsidRDefault="00E50FA7" w:rsidP="00E50FA7">
      <w:pPr>
        <w:rPr>
          <w:b/>
          <w:bCs/>
          <w:lang w:val="it-IT"/>
        </w:rPr>
      </w:pPr>
      <w:r w:rsidRPr="00385C4B">
        <w:rPr>
          <w:b/>
          <w:bCs/>
          <w:lang w:val="it-IT"/>
        </w:rPr>
        <w:t>Măsuri incluzive</w:t>
      </w:r>
    </w:p>
    <w:p w14:paraId="44D02F70" w14:textId="77777777" w:rsidR="00E50FA7" w:rsidRPr="00385C4B" w:rsidRDefault="00E50FA7" w:rsidP="00E50FA7">
      <w:pPr>
        <w:rPr>
          <w:lang w:val="it-IT"/>
        </w:rPr>
      </w:pPr>
      <w:r w:rsidRPr="00385C4B">
        <w:rPr>
          <w:lang w:val="it-IT"/>
        </w:rPr>
        <w:t>Asigurați traducători sau interpreți atunci când este necesar, inclusiv interpreți în limbajul mimico-gestual pentru participanții surzi.</w:t>
      </w:r>
    </w:p>
    <w:p w14:paraId="01B8AF89" w14:textId="77777777" w:rsidR="00E50FA7" w:rsidRPr="00385C4B" w:rsidRDefault="00E50FA7" w:rsidP="00E50FA7">
      <w:pPr>
        <w:rPr>
          <w:lang w:val="it-IT"/>
        </w:rPr>
      </w:pPr>
      <w:r w:rsidRPr="00385C4B">
        <w:rPr>
          <w:lang w:val="it-IT"/>
        </w:rPr>
        <w:t>Integrați activități non-verbale, artistice sau senzoriale pentru a facilita înțelegerea dincolo de comunicarea verbală.</w:t>
      </w:r>
    </w:p>
    <w:p w14:paraId="2532D810" w14:textId="77777777" w:rsidR="00E50FA7" w:rsidRPr="00385C4B" w:rsidRDefault="00E50FA7" w:rsidP="00E50FA7">
      <w:pPr>
        <w:rPr>
          <w:lang w:val="it-IT"/>
        </w:rPr>
      </w:pPr>
      <w:r w:rsidRPr="00385C4B">
        <w:rPr>
          <w:lang w:val="it-IT"/>
        </w:rPr>
        <w:t>Asigurați-vă că toate materialele destinate participanților nevăzători sau cu deficiențe de vedere sunt disponibile în formate electronice accesibile și că elementele grafice sunt descrise în mod corespunzător.</w:t>
      </w:r>
    </w:p>
    <w:p w14:paraId="2A97A79F" w14:textId="77777777" w:rsidR="00E50FA7" w:rsidRPr="00385C4B" w:rsidRDefault="00E50FA7" w:rsidP="00E50FA7">
      <w:pPr>
        <w:pStyle w:val="Heading2"/>
        <w:rPr>
          <w:lang w:val="it-IT"/>
        </w:rPr>
      </w:pPr>
      <w:bookmarkStart w:id="21" w:name="_Toc220418393"/>
      <w:bookmarkStart w:id="22" w:name="_Toc220423483"/>
      <w:r w:rsidRPr="00385C4B">
        <w:rPr>
          <w:lang w:val="it-IT"/>
        </w:rPr>
        <w:t>3. Accesibilitatea activităților</w:t>
      </w:r>
      <w:bookmarkEnd w:id="21"/>
      <w:bookmarkEnd w:id="22"/>
    </w:p>
    <w:p w14:paraId="17064605" w14:textId="77777777" w:rsidR="00E50FA7" w:rsidRPr="00385C4B" w:rsidRDefault="00E50FA7" w:rsidP="00E50FA7">
      <w:pPr>
        <w:rPr>
          <w:b/>
          <w:bCs/>
          <w:lang w:val="it-IT"/>
        </w:rPr>
      </w:pPr>
      <w:r w:rsidRPr="00385C4B">
        <w:rPr>
          <w:b/>
          <w:bCs/>
          <w:lang w:val="it-IT"/>
        </w:rPr>
        <w:t>Bariere</w:t>
      </w:r>
    </w:p>
    <w:p w14:paraId="66B8FDB0" w14:textId="77777777" w:rsidR="00E50FA7" w:rsidRPr="00385C4B" w:rsidRDefault="00E50FA7" w:rsidP="00E50FA7">
      <w:pPr>
        <w:rPr>
          <w:lang w:val="it-IT"/>
        </w:rPr>
      </w:pPr>
      <w:r w:rsidRPr="00385C4B">
        <w:rPr>
          <w:lang w:val="it-IT"/>
        </w:rPr>
        <w:t>Chiar și atunci când locația este accesibilă, activitățile în sine pot să nu fie. Multe ateliere se bazează în mare măsură pe conținut vizual, instrucțiuni rapide sau sarcini care implică mișcare, ceea ce poate exclude participanții cu abilități diferite. Formatele accesibile — precum graficele tactile, descrierile audio, materialele cu caractere mărite sau subtitrările clare — lipsesc adesea.</w:t>
      </w:r>
    </w:p>
    <w:p w14:paraId="61E93AE7" w14:textId="77777777" w:rsidR="00E50FA7" w:rsidRPr="00385C4B" w:rsidRDefault="00E50FA7" w:rsidP="00E50FA7">
      <w:pPr>
        <w:rPr>
          <w:lang w:val="it-IT"/>
        </w:rPr>
      </w:pPr>
      <w:r w:rsidRPr="00385C4B">
        <w:rPr>
          <w:lang w:val="it-IT"/>
        </w:rPr>
        <w:t xml:space="preserve">Evenimentele pot deveni inaccesibile și atunci când metodele de facilitare nu sunt adaptate. Participanții nevăzători pot avea nevoie de mai mult timp pentru a explora materiale tactile; utilizatorii de scaune rulante pot întâmpina dificultăți în activități care presupun deplasare sau acces la </w:t>
      </w:r>
      <w:r w:rsidRPr="00385C4B">
        <w:rPr>
          <w:lang w:val="it-IT"/>
        </w:rPr>
        <w:lastRenderedPageBreak/>
        <w:t>înălțime; participanții surzi pot rămâne în afara discuțiilor în lipsa interpreților sau în spații cu ecou ori zgomot de fond.</w:t>
      </w:r>
    </w:p>
    <w:p w14:paraId="4B859452" w14:textId="77777777" w:rsidR="00E50FA7" w:rsidRPr="00385C4B" w:rsidRDefault="00E50FA7" w:rsidP="00E50FA7">
      <w:pPr>
        <w:rPr>
          <w:lang w:val="it-IT"/>
        </w:rPr>
      </w:pPr>
      <w:r w:rsidRPr="00385C4B">
        <w:rPr>
          <w:lang w:val="it-IT"/>
        </w:rPr>
        <w:t>Atunci când cerințele de accesibilitate nu sunt coordonate din timp — de exemplu, necesitatea unor scaune rulante suplimentare, a interpreților sau a echipamentelor sportive adaptate — participanții pot fi excluși neintenționat din activitate.</w:t>
      </w:r>
    </w:p>
    <w:p w14:paraId="5E97F6E9" w14:textId="77777777" w:rsidR="00E50FA7" w:rsidRPr="00385C4B" w:rsidRDefault="00E50FA7" w:rsidP="00E50FA7">
      <w:pPr>
        <w:rPr>
          <w:b/>
          <w:bCs/>
          <w:lang w:val="it-IT"/>
        </w:rPr>
      </w:pPr>
      <w:r w:rsidRPr="00385C4B">
        <w:rPr>
          <w:b/>
          <w:bCs/>
          <w:lang w:val="it-IT"/>
        </w:rPr>
        <w:t>Măsuri incluzive</w:t>
      </w:r>
    </w:p>
    <w:p w14:paraId="06E842C8" w14:textId="77777777" w:rsidR="00E50FA7" w:rsidRPr="00385C4B" w:rsidRDefault="00E50FA7" w:rsidP="00E50FA7">
      <w:pPr>
        <w:rPr>
          <w:lang w:val="it-IT"/>
        </w:rPr>
      </w:pPr>
      <w:r w:rsidRPr="00385C4B">
        <w:rPr>
          <w:lang w:val="it-IT"/>
        </w:rPr>
        <w:t>Adaptați activitățile prin furnizarea de materiale accesibile (grafice tactile, materiale cu caractere mărite, descrieri audio), utilizarea unor metode non-vizuale sau non-auditive și selectarea unor jocuri incluzive, precum goalball, darts sonor sau activități desfășurate din poziție șezândă, adecvate pentru participanții cu dizabilități de mobilitate.</w:t>
      </w:r>
    </w:p>
    <w:p w14:paraId="1756A8FB" w14:textId="77777777" w:rsidR="00E50FA7" w:rsidRPr="00385C4B" w:rsidRDefault="00E50FA7" w:rsidP="00E50FA7">
      <w:pPr>
        <w:rPr>
          <w:lang w:val="it-IT"/>
        </w:rPr>
      </w:pPr>
      <w:r w:rsidRPr="00385C4B">
        <w:rPr>
          <w:lang w:val="it-IT"/>
        </w:rPr>
        <w:t>Planificați accesibilitatea activităților din timp: stabiliți clar cine furnizează dispozitivele de asistență, pregătiți rampe mobile sau scaune rulante suplimentare atunci când este necesar și structurați sesiunile astfel încât să permită timp suplimentar pentru explorare tactilă sau interpretare.</w:t>
      </w:r>
    </w:p>
    <w:p w14:paraId="729D731B" w14:textId="77777777" w:rsidR="00E50FA7" w:rsidRPr="00385C4B" w:rsidRDefault="00E50FA7" w:rsidP="00E50FA7">
      <w:pPr>
        <w:rPr>
          <w:lang w:val="it-IT"/>
        </w:rPr>
      </w:pPr>
      <w:r w:rsidRPr="00385C4B">
        <w:rPr>
          <w:lang w:val="it-IT"/>
        </w:rPr>
        <w:t>Desfășurați evenimentele printr-o facilitare flexibilă: oferiți instrucțiuni clare, integrați formate alternative, asigurați prezența interpreților în limbajul mimico-gestual acolo unde este necesar și concepeți sarcini care susțin autonomia participanților, oferind sprijin doar atunci când este solicitat sau necesar.</w:t>
      </w:r>
    </w:p>
    <w:p w14:paraId="1D55CF6B" w14:textId="77777777" w:rsidR="00E50FA7" w:rsidRPr="00385C4B" w:rsidRDefault="00E50FA7" w:rsidP="00E50FA7">
      <w:pPr>
        <w:rPr>
          <w:b/>
          <w:bCs/>
          <w:lang w:val="it-IT"/>
        </w:rPr>
      </w:pPr>
      <w:r w:rsidRPr="00385C4B">
        <w:rPr>
          <w:b/>
          <w:bCs/>
          <w:lang w:val="it-IT"/>
        </w:rPr>
        <w:t>Bună practică: abordarea KYP – „Cunoaște-ți participantul”</w:t>
      </w:r>
    </w:p>
    <w:p w14:paraId="0002F20C" w14:textId="77777777" w:rsidR="00E50FA7" w:rsidRPr="00385C4B" w:rsidRDefault="00E50FA7" w:rsidP="00E50FA7">
      <w:pPr>
        <w:rPr>
          <w:lang w:val="it-IT"/>
        </w:rPr>
      </w:pPr>
      <w:r w:rsidRPr="00385C4B">
        <w:rPr>
          <w:lang w:val="it-IT"/>
        </w:rPr>
        <w:t>Abordarea KYP (Know Your Participant – Cunoaște-ți participantul) asigură faptul că accesibilitatea este realizată acolo unde contează cel mai mult: în timpul activității propriu-zise. Chiar și într-o locație accesibilă, persoanele pot fi excluse neintenționat din cauza modului în care activitățile sunt concepute, explicate sau ritmate. KYP încurajează organizatorii să cunoască din timp nevoile individuale ale participanților, în loc să facă presupuneri sau să se bazeze pe soluții standard.</w:t>
      </w:r>
    </w:p>
    <w:p w14:paraId="0C0C765A" w14:textId="77777777" w:rsidR="00E50FA7" w:rsidRPr="00385C4B" w:rsidRDefault="00E50FA7" w:rsidP="00E50FA7">
      <w:pPr>
        <w:rPr>
          <w:lang w:val="it-IT"/>
        </w:rPr>
      </w:pPr>
      <w:r w:rsidRPr="00385C4B">
        <w:rPr>
          <w:lang w:val="it-IT"/>
        </w:rPr>
        <w:t xml:space="preserve">Prin utilizarea unor formulare de participare concise, a unor conversații scurte înainte de eveniment și a unei gestionări respectuoase a datelor, facilitatorii pot oferi sprijinul adecvat, cum ar fi materiale accesibile, configurații ale activităților care iau în considerare nevoile fizice, senzoriale și emoționale, facilitare flexibilă cu instrucțiuni clare și sprijin oferit atunci </w:t>
      </w:r>
      <w:r w:rsidRPr="00385C4B">
        <w:rPr>
          <w:lang w:val="it-IT"/>
        </w:rPr>
        <w:lastRenderedPageBreak/>
        <w:t>când este necesar, cu respectarea autonomiei. Tratând participanții ca experți ai propriei experiențe, abordarea KYP contribuie la crearea unor activități în care toți pot participa pe deplin și în condiții de confort.</w:t>
      </w:r>
    </w:p>
    <w:p w14:paraId="59286411" w14:textId="77777777" w:rsidR="003E6F76" w:rsidRDefault="003E6F76">
      <w:pPr>
        <w:rPr>
          <w:rFonts w:ascii="Aptos ExtraBold" w:hAnsi="Aptos ExtraBold"/>
          <w:color w:val="2F5496"/>
          <w:sz w:val="48"/>
          <w:szCs w:val="36"/>
          <w:u w:val="words" w:color="FFFFFF" w:themeColor="background1"/>
          <w:lang w:val="it-IT"/>
        </w:rPr>
      </w:pPr>
      <w:bookmarkStart w:id="23" w:name="_Toc220418394"/>
      <w:r>
        <w:rPr>
          <w:lang w:val="it-IT"/>
        </w:rPr>
        <w:br w:type="page"/>
      </w:r>
    </w:p>
    <w:p w14:paraId="552512D1" w14:textId="5CC6FEC3" w:rsidR="00E50FA7" w:rsidRPr="00385C4B" w:rsidRDefault="00E50FA7" w:rsidP="00E50FA7">
      <w:pPr>
        <w:pStyle w:val="Heading1"/>
        <w:rPr>
          <w:lang w:val="it-IT"/>
        </w:rPr>
      </w:pPr>
      <w:bookmarkStart w:id="24" w:name="_Toc220423484"/>
      <w:r w:rsidRPr="00385C4B">
        <w:rPr>
          <w:lang w:val="it-IT"/>
        </w:rPr>
        <w:lastRenderedPageBreak/>
        <w:t>Parteneriat și cooperare</w:t>
      </w:r>
      <w:bookmarkEnd w:id="23"/>
      <w:bookmarkEnd w:id="24"/>
    </w:p>
    <w:p w14:paraId="0A4FC57A" w14:textId="77777777" w:rsidR="00E50FA7" w:rsidRPr="00385C4B" w:rsidRDefault="00E50FA7" w:rsidP="00E50FA7">
      <w:pPr>
        <w:pStyle w:val="Heading2"/>
        <w:rPr>
          <w:lang w:val="it-IT"/>
        </w:rPr>
      </w:pPr>
      <w:bookmarkStart w:id="25" w:name="_Toc220418395"/>
      <w:bookmarkStart w:id="26" w:name="_Toc220423485"/>
      <w:r w:rsidRPr="00385C4B">
        <w:rPr>
          <w:lang w:val="it-IT"/>
        </w:rPr>
        <w:t>1. Implicarea și fiabilitatea partenerilor</w:t>
      </w:r>
      <w:bookmarkEnd w:id="25"/>
      <w:bookmarkEnd w:id="26"/>
    </w:p>
    <w:p w14:paraId="315782C2" w14:textId="77777777" w:rsidR="00E50FA7" w:rsidRPr="0093101B" w:rsidRDefault="00E50FA7" w:rsidP="00E50FA7">
      <w:pPr>
        <w:rPr>
          <w:b/>
          <w:bCs/>
          <w:lang w:val="it-IT"/>
        </w:rPr>
      </w:pPr>
      <w:r w:rsidRPr="0093101B">
        <w:rPr>
          <w:b/>
          <w:bCs/>
          <w:lang w:val="it-IT"/>
        </w:rPr>
        <w:t>Bariere</w:t>
      </w:r>
    </w:p>
    <w:p w14:paraId="0540111D" w14:textId="77777777" w:rsidR="00E50FA7" w:rsidRPr="0093101B" w:rsidRDefault="00E50FA7" w:rsidP="00E50FA7">
      <w:pPr>
        <w:rPr>
          <w:lang w:val="it-IT"/>
        </w:rPr>
      </w:pPr>
      <w:r w:rsidRPr="0093101B">
        <w:rPr>
          <w:lang w:val="it-IT"/>
        </w:rPr>
        <w:t>Construirea și menținerea unor parteneriate puternice și incluzive poate fi dificilă. Unele organizații pot fi foarte implicate la început, dar își pot reduce participarea în timp. Diferențele de înțelegere privind accesibilitatea și incluziunea pot duce la abordări neuniforme, iar fluctuația personalului sau schimbările organizaționale pot perturba cooperarea. Fără o planificare intenționată, procesele de co-creare și implicarea semnificativă a persoanelor cu dizabilități pot fi trecute cu vederea, slăbind atât nivelul de incluziune, cât și soliditatea parteneriatului.</w:t>
      </w:r>
    </w:p>
    <w:p w14:paraId="05DD47B3" w14:textId="77777777" w:rsidR="00E50FA7" w:rsidRPr="0093101B" w:rsidRDefault="00E50FA7" w:rsidP="00E50FA7">
      <w:pPr>
        <w:rPr>
          <w:b/>
          <w:bCs/>
          <w:lang w:val="it-IT"/>
        </w:rPr>
      </w:pPr>
      <w:r w:rsidRPr="0093101B">
        <w:rPr>
          <w:b/>
          <w:bCs/>
          <w:lang w:val="it-IT"/>
        </w:rPr>
        <w:t>Măsuri incluzive</w:t>
      </w:r>
    </w:p>
    <w:p w14:paraId="1514606B" w14:textId="77777777" w:rsidR="00E50FA7" w:rsidRPr="0093101B" w:rsidRDefault="00E50FA7" w:rsidP="00E50FA7">
      <w:pPr>
        <w:rPr>
          <w:lang w:val="it-IT"/>
        </w:rPr>
      </w:pPr>
      <w:r w:rsidRPr="0093101B">
        <w:rPr>
          <w:lang w:val="it-IT"/>
        </w:rPr>
        <w:t>Implicați partenerii și persoanele cu dizabilități direct în conceperea, planificarea și implementarea activităților, integrând principiile incluziunii în fiecare etapă a proiectului. Organizați activități de consolidare a parteneriatelor, precum ateliere, formări comune, exerciții de team building, sesiuni de co-creare și brainstorming colaborativ, pentru a stimula încrederea, înțelegerea comună și sentimentul de responsabilitate împărtășită.</w:t>
      </w:r>
    </w:p>
    <w:p w14:paraId="49C399CD" w14:textId="77777777" w:rsidR="00E50FA7" w:rsidRPr="0093101B" w:rsidRDefault="00E50FA7" w:rsidP="00E50FA7">
      <w:pPr>
        <w:rPr>
          <w:lang w:val="it-IT"/>
        </w:rPr>
      </w:pPr>
      <w:r w:rsidRPr="0093101B">
        <w:rPr>
          <w:lang w:val="it-IT"/>
        </w:rPr>
        <w:t>Consolidați angajamentul și responsabilitatea comună prin clarificarea contribuțiilor fiecărui partener la incluziune și co-design, prin definirea rolurilor și așteptărilor și prin promovarea proceselor de luare a deciziilor în comun și a asumării colective a rezultatelor proiectului.</w:t>
      </w:r>
    </w:p>
    <w:p w14:paraId="6FF01866" w14:textId="77777777" w:rsidR="00E50FA7" w:rsidRPr="0093101B" w:rsidRDefault="00E50FA7" w:rsidP="00E50FA7">
      <w:pPr>
        <w:rPr>
          <w:lang w:val="it-IT"/>
        </w:rPr>
      </w:pPr>
      <w:r w:rsidRPr="0093101B">
        <w:rPr>
          <w:lang w:val="it-IT"/>
        </w:rPr>
        <w:t>Oferiți îndrumare, materiale accesibile și sprijinul necesar — precum interpreți, asistenți sau resurse adaptate — pentru a permite tuturor partenerilor să participe pe deplin la activitățile de co-creare și consolidare a parteneriatelor.</w:t>
      </w:r>
    </w:p>
    <w:p w14:paraId="68E4F378" w14:textId="77777777" w:rsidR="00E50FA7" w:rsidRPr="0093101B" w:rsidRDefault="00E50FA7" w:rsidP="00E50FA7">
      <w:pPr>
        <w:rPr>
          <w:b/>
          <w:bCs/>
          <w:lang w:val="it-IT"/>
        </w:rPr>
      </w:pPr>
      <w:r w:rsidRPr="0093101B">
        <w:rPr>
          <w:b/>
          <w:bCs/>
          <w:lang w:val="it-IT"/>
        </w:rPr>
        <w:t>Bună practică: activitățile de consolidare a parteneriatelor ale ABT</w:t>
      </w:r>
    </w:p>
    <w:p w14:paraId="325D2A85" w14:textId="77777777" w:rsidR="00E50FA7" w:rsidRPr="0093101B" w:rsidRDefault="00E50FA7" w:rsidP="00E50FA7">
      <w:pPr>
        <w:rPr>
          <w:lang w:val="it-IT"/>
        </w:rPr>
      </w:pPr>
      <w:r w:rsidRPr="0093101B">
        <w:rPr>
          <w:lang w:val="it-IT"/>
        </w:rPr>
        <w:t xml:space="preserve">Numărul tot mai mare de ONG-uri active oferă numeroase oportunități de cooperare internațională, însă experiența arată că parteneriatele eficiente și fiabile necesită timp și investiții deliberate. Ca răspuns, Asociația Babilon Travel (ABT) a dezvoltat o practică solidă de implicare a partenerilor </w:t>
      </w:r>
      <w:r w:rsidRPr="0093101B">
        <w:rPr>
          <w:lang w:val="it-IT"/>
        </w:rPr>
        <w:lastRenderedPageBreak/>
        <w:t>prin organizarea anuală a Activităților de Consolidare a Parteneriatelor (Partnership Building Activities – PBA).</w:t>
      </w:r>
    </w:p>
    <w:p w14:paraId="3B3507AF" w14:textId="77777777" w:rsidR="00E50FA7" w:rsidRPr="006058B6" w:rsidRDefault="00E50FA7" w:rsidP="00E50FA7">
      <w:pPr>
        <w:rPr>
          <w:lang w:val="it-IT"/>
        </w:rPr>
      </w:pPr>
      <w:r w:rsidRPr="0093101B">
        <w:rPr>
          <w:lang w:val="it-IT"/>
        </w:rPr>
        <w:t>În ultimii trei ani, aceste activități s-au concentrat pe întâlniri față în față între organizațiile partenere, creând spațiu pentru schimbul de metode de lucru, explorarea bunelor practici și identificarea valorilor și obiectivelor comune. PBA-urile au permis partenerilor să își înțeleagă mai bine capacitățile, stilurile de comunicare și viziunile pe termen lung, punând astfel bazele unei cooperări viitoare solide. Drept rezultat, calitatea și fiabilitatea parteneriatelor s-au îmbunătățit semnificativ, conducând la o comunicare mai transparentă, o cooperare mai relevantă și rezultate comune mai puternice și mai sustenabile.</w:t>
      </w:r>
    </w:p>
    <w:p w14:paraId="7C749678" w14:textId="77777777" w:rsidR="00E50FA7" w:rsidRPr="00E50FA7" w:rsidRDefault="00E50FA7" w:rsidP="00E50FA7">
      <w:pPr>
        <w:pStyle w:val="Heading2"/>
        <w:rPr>
          <w:lang w:val="it-IT"/>
        </w:rPr>
      </w:pPr>
      <w:bookmarkStart w:id="27" w:name="_Toc220418396"/>
      <w:bookmarkStart w:id="28" w:name="_Toc220423486"/>
      <w:r w:rsidRPr="00E50FA7">
        <w:rPr>
          <w:lang w:val="it-IT"/>
        </w:rPr>
        <w:t>2. Coordonare și muncă colaborativă</w:t>
      </w:r>
      <w:bookmarkEnd w:id="27"/>
      <w:bookmarkEnd w:id="28"/>
    </w:p>
    <w:p w14:paraId="1FBD67E4" w14:textId="77777777" w:rsidR="00E50FA7" w:rsidRPr="00E50FA7" w:rsidRDefault="00E50FA7" w:rsidP="00E50FA7">
      <w:pPr>
        <w:rPr>
          <w:b/>
          <w:bCs/>
          <w:lang w:val="it-IT"/>
        </w:rPr>
      </w:pPr>
      <w:r w:rsidRPr="00E50FA7">
        <w:rPr>
          <w:b/>
          <w:bCs/>
          <w:lang w:val="it-IT"/>
        </w:rPr>
        <w:t>Bariere</w:t>
      </w:r>
    </w:p>
    <w:p w14:paraId="404757B1" w14:textId="77777777" w:rsidR="00E50FA7" w:rsidRPr="00E50FA7" w:rsidRDefault="00E50FA7" w:rsidP="00E50FA7">
      <w:pPr>
        <w:rPr>
          <w:lang w:val="it-IT"/>
        </w:rPr>
      </w:pPr>
      <w:r w:rsidRPr="00E50FA7">
        <w:rPr>
          <w:lang w:val="it-IT"/>
        </w:rPr>
        <w:t>Proiectele pe termen lung necesită o coordonare atentă pentru a asigura implementarea consecventă și eficientă a măsurilor de incluziune. Termenele neclare, suprapunerile de calendare între organizații și diferențele de capacitate sau experiență ale partenerilor în aplicarea practicilor incluzive pot conduce la participare inegală și la un sprijin insuficient pentru persoanele cu dizabilități. Fără o comunicare structurată și procese operaționale clar definite, aranjamentele de accesibilitate — precum transportul, asistenții sau materialele adaptate — pot fi întârziate sau insuficiente.</w:t>
      </w:r>
    </w:p>
    <w:p w14:paraId="0BFBEE2E" w14:textId="77777777" w:rsidR="00E50FA7" w:rsidRPr="00E50FA7" w:rsidRDefault="00E50FA7" w:rsidP="00E50FA7">
      <w:pPr>
        <w:rPr>
          <w:b/>
          <w:bCs/>
          <w:lang w:val="it-IT"/>
        </w:rPr>
      </w:pPr>
      <w:r w:rsidRPr="00E50FA7">
        <w:rPr>
          <w:b/>
          <w:bCs/>
          <w:lang w:val="it-IT"/>
        </w:rPr>
        <w:t>Măsuri incluzive</w:t>
      </w:r>
    </w:p>
    <w:p w14:paraId="5AED1C1F" w14:textId="77777777" w:rsidR="00E50FA7" w:rsidRPr="00E50FA7" w:rsidRDefault="00E50FA7" w:rsidP="00E50FA7">
      <w:pPr>
        <w:rPr>
          <w:lang w:val="it-IT"/>
        </w:rPr>
      </w:pPr>
      <w:r w:rsidRPr="00E50FA7">
        <w:rPr>
          <w:lang w:val="it-IT"/>
        </w:rPr>
        <w:t>Stabiliți un cadru clar de coordonare, cu termene bine definite, responsabilități clare pentru livrarea sarcinilor și mecanisme de monitorizare, asigurându-vă că fiecare partener își cunoaște rolul operațional în implementarea măsurilor de incluziune.</w:t>
      </w:r>
    </w:p>
    <w:p w14:paraId="555CC10E" w14:textId="77777777" w:rsidR="00E50FA7" w:rsidRPr="00E50FA7" w:rsidRDefault="00E50FA7" w:rsidP="00E50FA7">
      <w:pPr>
        <w:rPr>
          <w:lang w:val="it-IT"/>
        </w:rPr>
      </w:pPr>
      <w:r w:rsidRPr="00E50FA7">
        <w:rPr>
          <w:lang w:val="it-IT"/>
        </w:rPr>
        <w:t>Utilizați instrumente colaborative, precum calendare partajate, platforme de management de proiect și instrumente de urmărire a progresului, pentru a monitoriza termenele, alocarea resurselor și implementarea măsurilor de accesibilitate în cadrul tuturor activităților.</w:t>
      </w:r>
    </w:p>
    <w:p w14:paraId="62671039" w14:textId="77777777" w:rsidR="00E50FA7" w:rsidRPr="00E50FA7" w:rsidRDefault="00E50FA7" w:rsidP="00E50FA7">
      <w:pPr>
        <w:rPr>
          <w:lang w:val="it-IT"/>
        </w:rPr>
      </w:pPr>
      <w:r w:rsidRPr="00E50FA7">
        <w:rPr>
          <w:lang w:val="it-IT"/>
        </w:rPr>
        <w:t xml:space="preserve">Programați întâlniri regulate de verificare și coordonare pentru a identifica eventualele lacune, a redistribui sarcinile atunci când este necesar și a </w:t>
      </w:r>
      <w:r w:rsidRPr="00E50FA7">
        <w:rPr>
          <w:lang w:val="it-IT"/>
        </w:rPr>
        <w:lastRenderedPageBreak/>
        <w:t>asigura aplicarea consecventă a strategiilor de incluziune pe parcursul întregului proiect.</w:t>
      </w:r>
    </w:p>
    <w:p w14:paraId="26E64841" w14:textId="77777777" w:rsidR="00E50FA7" w:rsidRPr="0093101B" w:rsidRDefault="00E50FA7" w:rsidP="00E50FA7">
      <w:pPr>
        <w:rPr>
          <w:b/>
          <w:bCs/>
          <w:lang w:val="nl-NL"/>
        </w:rPr>
      </w:pPr>
      <w:r w:rsidRPr="0093101B">
        <w:rPr>
          <w:b/>
          <w:bCs/>
          <w:lang w:val="nl-NL"/>
        </w:rPr>
        <w:t>Bună practică: schimb de tineret itinerant coordonat de DŠIS</w:t>
      </w:r>
    </w:p>
    <w:p w14:paraId="6B6EAE84" w14:textId="77777777" w:rsidR="00E50FA7" w:rsidRPr="0093101B" w:rsidRDefault="00E50FA7" w:rsidP="00E50FA7">
      <w:pPr>
        <w:rPr>
          <w:lang w:val="nl-NL"/>
        </w:rPr>
      </w:pPr>
      <w:r w:rsidRPr="0093101B">
        <w:rPr>
          <w:lang w:val="nl-NL"/>
        </w:rPr>
        <w:t>Asociația Studenților cu Dizabilități din Slovenia, împreună cu parteneri din Croația, Ungaria și Austria, a organizat un schimb de tineret itinerant de 13 zile în patru țări, abordând provocări semnificative de coordonare și accesibilitate. Schimbul a reunit tineri cu dizabilități diverse și nevoi diferite de sprijin, fiecare locație fiind dedicată unei teme distincte legate de incluziune.</w:t>
      </w:r>
    </w:p>
    <w:p w14:paraId="1029F40B" w14:textId="77777777" w:rsidR="00E50FA7" w:rsidRPr="0093101B" w:rsidRDefault="00E50FA7" w:rsidP="00E50FA7">
      <w:pPr>
        <w:rPr>
          <w:lang w:val="nl-NL"/>
        </w:rPr>
      </w:pPr>
      <w:r w:rsidRPr="0093101B">
        <w:rPr>
          <w:lang w:val="nl-NL"/>
        </w:rPr>
        <w:t>Organizațiile partenere au asigurat cazare și activități accesibile în țările lor, în timp ce transportul a fost coordonat în comun. Programul a abordat ocuparea forței de muncă în Slovenia, cultura în Croația, sportul în Ungaria și accesul la învățământul superior în Austria, combinând ateliere, vizite și activități incluzive adaptate abilităților participanților. Pregătirea atentă, coordonarea online regulată și înțelegerea nevoilor individuale ale participanților au fost esențiale pentru succes. În pofida dificultăților legate de cazare și transport accesibil, partenerii au împărtășit resurse, cunoștințe și soluții de sprijin, asigurând participarea deplină și demonstrând importanța flexibilității și a unei coordonări strânse în proiectele multinaționale.</w:t>
      </w:r>
    </w:p>
    <w:p w14:paraId="6A33B581" w14:textId="77777777" w:rsidR="003E6F76" w:rsidRPr="00883E5A" w:rsidRDefault="003E6F76">
      <w:pPr>
        <w:rPr>
          <w:rFonts w:ascii="Aptos ExtraBold" w:hAnsi="Aptos ExtraBold"/>
          <w:color w:val="2F5496"/>
          <w:sz w:val="48"/>
          <w:szCs w:val="36"/>
          <w:u w:val="words" w:color="FFFFFF" w:themeColor="background1"/>
          <w:lang w:val="nl-NL"/>
        </w:rPr>
      </w:pPr>
      <w:bookmarkStart w:id="29" w:name="_Toc220418397"/>
      <w:r w:rsidRPr="00883E5A">
        <w:rPr>
          <w:lang w:val="nl-NL"/>
        </w:rPr>
        <w:br w:type="page"/>
      </w:r>
    </w:p>
    <w:p w14:paraId="348407AA" w14:textId="0F05BD16" w:rsidR="00E50FA7" w:rsidRPr="0093101B" w:rsidRDefault="00E50FA7" w:rsidP="00E50FA7">
      <w:pPr>
        <w:pStyle w:val="Heading1"/>
        <w:rPr>
          <w:lang w:val="it-IT"/>
        </w:rPr>
      </w:pPr>
      <w:bookmarkStart w:id="30" w:name="_Toc220423487"/>
      <w:r w:rsidRPr="0093101B">
        <w:rPr>
          <w:lang w:val="it-IT"/>
        </w:rPr>
        <w:lastRenderedPageBreak/>
        <w:t>Implicații pentru politici publice</w:t>
      </w:r>
      <w:bookmarkEnd w:id="29"/>
      <w:bookmarkEnd w:id="30"/>
    </w:p>
    <w:p w14:paraId="4826CB0A" w14:textId="77777777" w:rsidR="00E50FA7" w:rsidRPr="0093101B" w:rsidRDefault="00E50FA7" w:rsidP="00E50FA7">
      <w:pPr>
        <w:pStyle w:val="Heading2"/>
        <w:rPr>
          <w:lang w:val="it-IT"/>
        </w:rPr>
      </w:pPr>
      <w:bookmarkStart w:id="31" w:name="_Toc220418398"/>
      <w:bookmarkStart w:id="32" w:name="_Toc220423488"/>
      <w:r w:rsidRPr="0093101B">
        <w:rPr>
          <w:lang w:val="it-IT"/>
        </w:rPr>
        <w:t>Integrarea incluziunii la nivel sistemic</w:t>
      </w:r>
      <w:bookmarkEnd w:id="31"/>
      <w:bookmarkEnd w:id="32"/>
    </w:p>
    <w:p w14:paraId="13482703" w14:textId="77777777" w:rsidR="00E50FA7" w:rsidRPr="0093101B" w:rsidRDefault="00E50FA7" w:rsidP="00E50FA7">
      <w:pPr>
        <w:rPr>
          <w:lang w:val="it-IT"/>
        </w:rPr>
      </w:pPr>
      <w:r w:rsidRPr="0093101B">
        <w:rPr>
          <w:lang w:val="it-IT"/>
        </w:rPr>
        <w:t>Inițiativele bazate pe proiecte pot demonstra bune practici de incluziune, însă impactul pe termen lung depinde de existența unor cadre de politici publice favorabile. Integrarea accesibilității și a incluziunii în mecanismele de finanțare, în standardele de muncă de tineret și în sistemele de educație și formare contribuie la aplicarea consecventă a abordărilor incluzive și la menținerea acestora dincolo de durata proiectelor individuale. În acest context, accesibilitatea trebuie înțeleasă ca o cerință esențială de calitate a muncii de tineret, nu ca o măsură opțională sau suplimentară.</w:t>
      </w:r>
    </w:p>
    <w:p w14:paraId="520D528A" w14:textId="77777777" w:rsidR="00E50FA7" w:rsidRPr="0093101B" w:rsidRDefault="00E50FA7" w:rsidP="00E50FA7">
      <w:pPr>
        <w:pStyle w:val="Heading2"/>
        <w:rPr>
          <w:lang w:val="it-IT"/>
        </w:rPr>
      </w:pPr>
      <w:bookmarkStart w:id="33" w:name="_Toc220418399"/>
      <w:bookmarkStart w:id="34" w:name="_Toc220423489"/>
      <w:r w:rsidRPr="0093101B">
        <w:rPr>
          <w:lang w:val="it-IT"/>
        </w:rPr>
        <w:t>Recomandări de politică publică</w:t>
      </w:r>
      <w:bookmarkEnd w:id="33"/>
      <w:bookmarkEnd w:id="34"/>
    </w:p>
    <w:p w14:paraId="642457AA" w14:textId="77777777" w:rsidR="00E50FA7" w:rsidRPr="00883E5A" w:rsidRDefault="00E50FA7" w:rsidP="00883E5A">
      <w:pPr>
        <w:pStyle w:val="ListParagraph"/>
        <w:numPr>
          <w:ilvl w:val="0"/>
          <w:numId w:val="11"/>
        </w:numPr>
        <w:rPr>
          <w:lang w:val="it-IT"/>
        </w:rPr>
      </w:pPr>
      <w:r w:rsidRPr="00883E5A">
        <w:rPr>
          <w:lang w:val="it-IT"/>
        </w:rPr>
        <w:t>Integrați criterii clare de accesibilitate și incluziune în ghidurile de finanțare pentru proiecte de tineret, în procedurile de selecție și în cadrele de evaluare.</w:t>
      </w:r>
    </w:p>
    <w:p w14:paraId="6144054C" w14:textId="77777777" w:rsidR="00E50FA7" w:rsidRPr="00883E5A" w:rsidRDefault="00E50FA7" w:rsidP="00883E5A">
      <w:pPr>
        <w:pStyle w:val="ListParagraph"/>
        <w:numPr>
          <w:ilvl w:val="0"/>
          <w:numId w:val="11"/>
        </w:numPr>
        <w:rPr>
          <w:lang w:val="it-IT"/>
        </w:rPr>
      </w:pPr>
      <w:r w:rsidRPr="00883E5A">
        <w:rPr>
          <w:lang w:val="it-IT"/>
        </w:rPr>
        <w:t>Solicitați și finanțați în mod adecvat Vizite de Planificare Prealabilă (Advance Planning Visits – APV) pentru activitățile care implică participanți cu dizabilități sau nevoi complexe de sprijin.</w:t>
      </w:r>
    </w:p>
    <w:p w14:paraId="098C2E12" w14:textId="77777777" w:rsidR="00E50FA7" w:rsidRPr="00883E5A" w:rsidRDefault="00E50FA7" w:rsidP="00883E5A">
      <w:pPr>
        <w:pStyle w:val="ListParagraph"/>
        <w:numPr>
          <w:ilvl w:val="0"/>
          <w:numId w:val="11"/>
        </w:numPr>
        <w:rPr>
          <w:lang w:val="it-IT"/>
        </w:rPr>
      </w:pPr>
      <w:r w:rsidRPr="00883E5A">
        <w:rPr>
          <w:lang w:val="it-IT"/>
        </w:rPr>
        <w:t>Dezvoltați repere de calitate la nivel european pentru evenimente, locații, medii de învățare și materiale educaționale accesibile.</w:t>
      </w:r>
    </w:p>
    <w:p w14:paraId="61D02CDF" w14:textId="77777777" w:rsidR="00E50FA7" w:rsidRPr="00883E5A" w:rsidRDefault="00E50FA7" w:rsidP="00883E5A">
      <w:pPr>
        <w:pStyle w:val="ListParagraph"/>
        <w:numPr>
          <w:ilvl w:val="0"/>
          <w:numId w:val="11"/>
        </w:numPr>
        <w:rPr>
          <w:lang w:val="it-IT"/>
        </w:rPr>
      </w:pPr>
      <w:r w:rsidRPr="00883E5A">
        <w:rPr>
          <w:lang w:val="it-IT"/>
        </w:rPr>
        <w:t>Asigurați finanțare stabilă și dedicată pentru tehnologii asistive, servicii de interpretariat, asistență personală și formare în domeniul accesibilității.</w:t>
      </w:r>
    </w:p>
    <w:p w14:paraId="0A565A08" w14:textId="77777777" w:rsidR="00E50FA7" w:rsidRPr="00883E5A" w:rsidRDefault="00E50FA7" w:rsidP="00883E5A">
      <w:pPr>
        <w:pStyle w:val="ListParagraph"/>
        <w:numPr>
          <w:ilvl w:val="0"/>
          <w:numId w:val="11"/>
        </w:numPr>
        <w:rPr>
          <w:lang w:val="it-IT"/>
        </w:rPr>
      </w:pPr>
      <w:r w:rsidRPr="00883E5A">
        <w:rPr>
          <w:lang w:val="it-IT"/>
        </w:rPr>
        <w:t>Sprijiniți învățarea între egali și schimbul structurat de practici incluzive prin programele Erasmus+, platformele SALTO și inițiativele Consiliului Europei.</w:t>
      </w:r>
    </w:p>
    <w:p w14:paraId="2DC8916A" w14:textId="77777777" w:rsidR="00E50FA7" w:rsidRPr="00883E5A" w:rsidRDefault="00E50FA7" w:rsidP="00883E5A">
      <w:pPr>
        <w:pStyle w:val="ListParagraph"/>
        <w:numPr>
          <w:ilvl w:val="0"/>
          <w:numId w:val="11"/>
        </w:numPr>
        <w:rPr>
          <w:lang w:val="it-IT"/>
        </w:rPr>
      </w:pPr>
      <w:r w:rsidRPr="00883E5A">
        <w:rPr>
          <w:lang w:val="it-IT"/>
        </w:rPr>
        <w:t>Integrați designul universal și abordările intersecționale în programele de educație, curricula de formare și sistemele de acreditare din domeniul muncii de tineret.</w:t>
      </w:r>
    </w:p>
    <w:p w14:paraId="0C395886" w14:textId="77777777" w:rsidR="003E6F76" w:rsidRPr="00883E5A" w:rsidRDefault="003E6F76" w:rsidP="00883E5A">
      <w:pPr>
        <w:pStyle w:val="ListParagraph"/>
        <w:numPr>
          <w:ilvl w:val="0"/>
          <w:numId w:val="11"/>
        </w:numPr>
        <w:rPr>
          <w:rFonts w:ascii="Aptos ExtraBold" w:hAnsi="Aptos ExtraBold"/>
          <w:color w:val="2F5496"/>
          <w:sz w:val="48"/>
          <w:szCs w:val="36"/>
          <w:u w:val="words" w:color="FFFFFF" w:themeColor="background1"/>
          <w:lang w:val="it-IT"/>
        </w:rPr>
      </w:pPr>
      <w:bookmarkStart w:id="35" w:name="_Toc220418400"/>
      <w:r w:rsidRPr="00883E5A">
        <w:rPr>
          <w:lang w:val="it-IT"/>
        </w:rPr>
        <w:br w:type="page"/>
      </w:r>
    </w:p>
    <w:p w14:paraId="027F654E" w14:textId="51037200" w:rsidR="00E50FA7" w:rsidRPr="00E50FA7" w:rsidRDefault="00E50FA7" w:rsidP="00E50FA7">
      <w:pPr>
        <w:pStyle w:val="Heading1"/>
        <w:rPr>
          <w:lang w:val="it-IT"/>
        </w:rPr>
      </w:pPr>
      <w:bookmarkStart w:id="36" w:name="_Toc220423490"/>
      <w:r w:rsidRPr="00E50FA7">
        <w:rPr>
          <w:lang w:val="it-IT"/>
        </w:rPr>
        <w:lastRenderedPageBreak/>
        <w:t>CONCLUZII</w:t>
      </w:r>
      <w:bookmarkEnd w:id="35"/>
      <w:bookmarkEnd w:id="36"/>
    </w:p>
    <w:p w14:paraId="6C5E13FC" w14:textId="77777777" w:rsidR="00E50FA7" w:rsidRPr="0093101B" w:rsidRDefault="00E50FA7" w:rsidP="00E50FA7">
      <w:pPr>
        <w:rPr>
          <w:lang w:val="it-IT"/>
        </w:rPr>
      </w:pPr>
      <w:r w:rsidRPr="00E50FA7">
        <w:rPr>
          <w:lang w:val="it-IT"/>
        </w:rPr>
        <w:t xml:space="preserve">Munca de tineret incluzivă nu apare în mod automat; accesibilitatea și incluziunea trebuie abordate sistematic în toate etapele muncii de tineret — de la construirea parteneriatelor și pregătire, până la implementare și evaluare. </w:t>
      </w:r>
      <w:r w:rsidRPr="0093101B">
        <w:rPr>
          <w:lang w:val="it-IT"/>
        </w:rPr>
        <w:t>Atunci când barierele sunt anticipate și abordate din timp, participarea tinerilor cu oportunități reduse devine mai coerentă, mai sigură și mai semnificativă.</w:t>
      </w:r>
    </w:p>
    <w:p w14:paraId="7031A2A8" w14:textId="77777777" w:rsidR="00E50FA7" w:rsidRPr="0093101B" w:rsidRDefault="00E50FA7" w:rsidP="00E50FA7">
      <w:pPr>
        <w:rPr>
          <w:lang w:val="it-IT"/>
        </w:rPr>
      </w:pPr>
      <w:r w:rsidRPr="0093101B">
        <w:rPr>
          <w:lang w:val="it-IT"/>
        </w:rPr>
        <w:t>Practicile prezentate în aceste recomandări demonstrează că abordările incluzive sunt fezabile și eficiente atunci când sunt susținute de parteneriate solide, resurse adecvate și responsabilități organizaționale clar definite. Totuși, eforturile la nivel de proiect nu sunt suficiente. Impactul pe termen lung depinde de cadrele de politici publice care recunosc accesibilitatea ca standard de calitate, oferă mecanisme de sprijin stabile și permit organizațiilor să aplice consecvent practicile incluzive.</w:t>
      </w:r>
    </w:p>
    <w:p w14:paraId="3B39FE65" w14:textId="77777777" w:rsidR="00E50FA7" w:rsidRPr="0093101B" w:rsidRDefault="00E50FA7" w:rsidP="00E50FA7">
      <w:pPr>
        <w:rPr>
          <w:lang w:val="it-IT"/>
        </w:rPr>
      </w:pPr>
      <w:r w:rsidRPr="0093101B">
        <w:rPr>
          <w:lang w:val="it-IT"/>
        </w:rPr>
        <w:t>Prin integrarea accesibilității și a incluziunii în sistemele de finanțare, structurile de formare și reperele de calitate, munca de tineret poate evolua de la exemple izolate de bune practici către o participare mai echitabilă și mai fiabilă pentru toți tinerii din Europa. Aceste recomandări își propun, așadar, să sprijine nu doar îmbunătățirea livrării proiectelor, ci și consolidarea unor sisteme de muncă de tineret mai incluzive la nivel european.</w:t>
      </w:r>
    </w:p>
    <w:p w14:paraId="3AE129CE" w14:textId="77777777" w:rsidR="00E50FA7" w:rsidRPr="0093101B" w:rsidRDefault="00E50FA7" w:rsidP="00E50FA7">
      <w:pPr>
        <w:rPr>
          <w:lang w:val="it-IT"/>
        </w:rPr>
      </w:pPr>
    </w:p>
    <w:p w14:paraId="201058AD" w14:textId="77777777" w:rsidR="00FA0E5C" w:rsidRPr="00E50FA7" w:rsidRDefault="00FA0E5C" w:rsidP="00E50FA7">
      <w:pPr>
        <w:rPr>
          <w:lang w:val="it-IT"/>
        </w:rPr>
      </w:pPr>
    </w:p>
    <w:sectPr w:rsidR="00FA0E5C" w:rsidRPr="00E50FA7">
      <w:footerReference w:type="default" r:id="rId20"/>
      <w:pgSz w:w="11906" w:h="16838"/>
      <w:pgMar w:top="1417" w:right="1417" w:bottom="1417" w:left="1417" w:header="708" w:footer="708" w:gutter="0"/>
      <w:pgNumType w:start="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77F158" w14:textId="77777777" w:rsidR="003C4894" w:rsidRDefault="003C4894">
      <w:pPr>
        <w:spacing w:after="0" w:line="240" w:lineRule="auto"/>
      </w:pPr>
      <w:r>
        <w:separator/>
      </w:r>
    </w:p>
  </w:endnote>
  <w:endnote w:type="continuationSeparator" w:id="0">
    <w:p w14:paraId="49FB5C3A" w14:textId="77777777" w:rsidR="003C4894" w:rsidRDefault="003C4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4E13A05F-6B04-4935-937A-1D1B9B836AB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8786D148-E573-438A-A01E-D659A35DBC7B}"/>
    <w:embedBold r:id="rId3" w:fontKey="{95C87776-1F32-4887-B898-5C25DDA590A9}"/>
    <w:embedItalic r:id="rId4" w:fontKey="{CEE8E6C1-248E-4A60-9F86-053785658E2D}"/>
  </w:font>
  <w:font w:name="Aptos">
    <w:altName w:val="Arial"/>
    <w:charset w:val="00"/>
    <w:family w:val="swiss"/>
    <w:pitch w:val="variable"/>
    <w:sig w:usb0="00000001" w:usb1="00000003" w:usb2="00000000" w:usb3="00000000" w:csb0="0000019F" w:csb1="00000000"/>
    <w:embedRegular r:id="rId5" w:fontKey="{12DBE0C0-5114-46FA-88C0-D4DAA2F6C9A9}"/>
    <w:embedBold r:id="rId6" w:fontKey="{0B3DA225-311E-4380-9D9F-C0F1D6976896}"/>
    <w:embedItalic r:id="rId7" w:fontKey="{D6663AFA-6CBD-45EB-98E1-2689C1E37D72}"/>
  </w:font>
  <w:font w:name="Aptos ExtraBold">
    <w:charset w:val="00"/>
    <w:family w:val="swiss"/>
    <w:pitch w:val="variable"/>
    <w:sig w:usb0="20000287" w:usb1="00000003" w:usb2="00000000" w:usb3="00000000" w:csb0="0000019F" w:csb1="00000000"/>
    <w:embedRegular r:id="rId8" w:fontKey="{D9044C39-8884-4026-B0C1-AAE4F8D4B23A}"/>
  </w:font>
  <w:font w:name="Calibri Light">
    <w:panose1 w:val="020F0302020204030204"/>
    <w:charset w:val="00"/>
    <w:family w:val="swiss"/>
    <w:pitch w:val="variable"/>
    <w:sig w:usb0="E4002EFF" w:usb1="C200247B" w:usb2="00000009" w:usb3="00000000" w:csb0="000001FF" w:csb1="00000000"/>
    <w:embedRegular r:id="rId9" w:fontKey="{BDDD40E8-02FC-4CC9-BFAE-A26565407354}"/>
    <w:embedItalic r:id="rId10" w:fontKey="{B2003FF9-1863-40C3-AE15-0549E6D16D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E0FF2" w14:textId="663A68C0" w:rsidR="00FA0E5C" w:rsidRDefault="002A5182">
    <w:pPr>
      <w:jc w:val="center"/>
      <w:rPr>
        <w:szCs w:val="28"/>
      </w:rPr>
    </w:pPr>
    <w:r>
      <w:rPr>
        <w:noProof/>
        <w:szCs w:val="28"/>
        <w:lang w:val="en-US" w:eastAsia="en-US"/>
      </w:rPr>
      <mc:AlternateContent>
        <mc:Choice Requires="wps">
          <w:drawing>
            <wp:anchor distT="0" distB="0" distL="114300" distR="114300" simplePos="0" relativeHeight="251661312" behindDoc="0" locked="0" layoutInCell="1" allowOverlap="1" wp14:anchorId="3B69BBD6" wp14:editId="03380760">
              <wp:simplePos x="0" y="0"/>
              <wp:positionH relativeFrom="column">
                <wp:posOffset>3226435</wp:posOffset>
              </wp:positionH>
              <wp:positionV relativeFrom="paragraph">
                <wp:posOffset>119380</wp:posOffset>
              </wp:positionV>
              <wp:extent cx="2844800" cy="0"/>
              <wp:effectExtent l="0" t="0" r="0" b="0"/>
              <wp:wrapNone/>
              <wp:docPr id="1041704105" name="Straight Connector 1"/>
              <wp:cNvGraphicFramePr/>
              <a:graphic xmlns:a="http://schemas.openxmlformats.org/drawingml/2006/main">
                <a:graphicData uri="http://schemas.microsoft.com/office/word/2010/wordprocessingShape">
                  <wps:wsp>
                    <wps:cNvCnPr/>
                    <wps:spPr>
                      <a:xfrm>
                        <a:off x="0" y="0"/>
                        <a:ext cx="284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1161A3"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4.05pt,9.4pt" to="478.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" strokecolor="#4472c4 [3204]" strokeweight=".5pt">
              <v:stroke joinstyle="miter"/>
            </v:line>
          </w:pict>
        </mc:Fallback>
      </mc:AlternateContent>
    </w:r>
    <w:r>
      <w:rPr>
        <w:noProof/>
        <w:szCs w:val="28"/>
        <w:lang w:val="en-US" w:eastAsia="en-US"/>
      </w:rPr>
      <mc:AlternateContent>
        <mc:Choice Requires="wps">
          <w:drawing>
            <wp:anchor distT="0" distB="0" distL="114300" distR="114300" simplePos="0" relativeHeight="251659264" behindDoc="0" locked="0" layoutInCell="1" allowOverlap="1" wp14:anchorId="44CE48E5" wp14:editId="269FEE93">
              <wp:simplePos x="0" y="0"/>
              <wp:positionH relativeFrom="column">
                <wp:posOffset>-340995</wp:posOffset>
              </wp:positionH>
              <wp:positionV relativeFrom="paragraph">
                <wp:posOffset>118110</wp:posOffset>
              </wp:positionV>
              <wp:extent cx="2844800" cy="0"/>
              <wp:effectExtent l="0" t="0" r="0" b="0"/>
              <wp:wrapNone/>
              <wp:docPr id="695053318" name="Straight Connector 1"/>
              <wp:cNvGraphicFramePr/>
              <a:graphic xmlns:a="http://schemas.openxmlformats.org/drawingml/2006/main">
                <a:graphicData uri="http://schemas.microsoft.com/office/word/2010/wordprocessingShape">
                  <wps:wsp>
                    <wps:cNvCnPr/>
                    <wps:spPr>
                      <a:xfrm>
                        <a:off x="0" y="0"/>
                        <a:ext cx="284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89BD4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85pt,9.3pt" to="197.1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" strokecolor="#4472c4 [3204]" strokeweight=".5pt">
              <v:stroke joinstyle="miter"/>
            </v:line>
          </w:pict>
        </mc:Fallback>
      </mc:AlternateContent>
    </w:r>
    <w:r>
      <w:rPr>
        <w:szCs w:val="28"/>
      </w:rPr>
      <w:fldChar w:fldCharType="begin"/>
    </w:r>
    <w:r>
      <w:rPr>
        <w:szCs w:val="28"/>
      </w:rPr>
      <w:instrText>PAGE</w:instrText>
    </w:r>
    <w:r>
      <w:rPr>
        <w:szCs w:val="28"/>
      </w:rPr>
      <w:fldChar w:fldCharType="separate"/>
    </w:r>
    <w:r w:rsidR="00320B69">
      <w:rPr>
        <w:noProof/>
        <w:szCs w:val="28"/>
      </w:rPr>
      <w:t>22</w:t>
    </w:r>
    <w:r>
      <w:rPr>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2DFE1" w14:textId="77777777" w:rsidR="003C4894" w:rsidRDefault="003C4894">
      <w:pPr>
        <w:spacing w:after="0" w:line="240" w:lineRule="auto"/>
      </w:pPr>
      <w:r>
        <w:separator/>
      </w:r>
    </w:p>
  </w:footnote>
  <w:footnote w:type="continuationSeparator" w:id="0">
    <w:p w14:paraId="5CA3CB9A" w14:textId="77777777" w:rsidR="003C4894" w:rsidRDefault="003C48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755AF"/>
    <w:multiLevelType w:val="multilevel"/>
    <w:tmpl w:val="E8F0FC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78364C7"/>
    <w:multiLevelType w:val="multilevel"/>
    <w:tmpl w:val="D584AF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96941FD"/>
    <w:multiLevelType w:val="multilevel"/>
    <w:tmpl w:val="7012EE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1923028"/>
    <w:multiLevelType w:val="multilevel"/>
    <w:tmpl w:val="71E0FD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CE20B8"/>
    <w:multiLevelType w:val="multilevel"/>
    <w:tmpl w:val="C240C7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73C210C"/>
    <w:multiLevelType w:val="multilevel"/>
    <w:tmpl w:val="1F9270BC"/>
    <w:lvl w:ilvl="0">
      <w:start w:val="1"/>
      <w:numFmt w:val="bullet"/>
      <w:lvlText w:val="●"/>
      <w:lvlJc w:val="left"/>
      <w:pPr>
        <w:ind w:left="720" w:hanging="360"/>
      </w:pPr>
      <w:rPr>
        <w:sz w:val="10"/>
        <w:szCs w:val="1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2941A0"/>
    <w:multiLevelType w:val="hybridMultilevel"/>
    <w:tmpl w:val="C9622B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B506A38"/>
    <w:multiLevelType w:val="multilevel"/>
    <w:tmpl w:val="84402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5460F6"/>
    <w:multiLevelType w:val="multilevel"/>
    <w:tmpl w:val="25B27F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43E3DA4"/>
    <w:multiLevelType w:val="multilevel"/>
    <w:tmpl w:val="16FAC1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5E86A61"/>
    <w:multiLevelType w:val="hybridMultilevel"/>
    <w:tmpl w:val="1E0869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58755919"/>
    <w:multiLevelType w:val="multilevel"/>
    <w:tmpl w:val="BF8CD6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9"/>
  </w:num>
  <w:num w:numId="2">
    <w:abstractNumId w:val="3"/>
  </w:num>
  <w:num w:numId="3">
    <w:abstractNumId w:val="1"/>
  </w:num>
  <w:num w:numId="4">
    <w:abstractNumId w:val="4"/>
  </w:num>
  <w:num w:numId="5">
    <w:abstractNumId w:val="0"/>
  </w:num>
  <w:num w:numId="6">
    <w:abstractNumId w:val="2"/>
  </w:num>
  <w:num w:numId="7">
    <w:abstractNumId w:val="8"/>
  </w:num>
  <w:num w:numId="8">
    <w:abstractNumId w:val="11"/>
  </w:num>
  <w:num w:numId="9">
    <w:abstractNumId w:val="5"/>
  </w:num>
  <w:num w:numId="10">
    <w:abstractNumId w:val="10"/>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E5C"/>
    <w:rsid w:val="0008668C"/>
    <w:rsid w:val="000F7CA8"/>
    <w:rsid w:val="00120D27"/>
    <w:rsid w:val="00164686"/>
    <w:rsid w:val="00217A7D"/>
    <w:rsid w:val="00256701"/>
    <w:rsid w:val="002A5182"/>
    <w:rsid w:val="002E755B"/>
    <w:rsid w:val="002F797E"/>
    <w:rsid w:val="00320B69"/>
    <w:rsid w:val="003242DA"/>
    <w:rsid w:val="00361DC6"/>
    <w:rsid w:val="003C4894"/>
    <w:rsid w:val="003E6F76"/>
    <w:rsid w:val="00437426"/>
    <w:rsid w:val="004B7726"/>
    <w:rsid w:val="004E7665"/>
    <w:rsid w:val="00502322"/>
    <w:rsid w:val="00566CA1"/>
    <w:rsid w:val="007D12C2"/>
    <w:rsid w:val="007E76AC"/>
    <w:rsid w:val="00883E5A"/>
    <w:rsid w:val="008B59F9"/>
    <w:rsid w:val="00925208"/>
    <w:rsid w:val="009354C0"/>
    <w:rsid w:val="00940D2A"/>
    <w:rsid w:val="00987233"/>
    <w:rsid w:val="009D627F"/>
    <w:rsid w:val="00AA0CC9"/>
    <w:rsid w:val="00AA179C"/>
    <w:rsid w:val="00AF6779"/>
    <w:rsid w:val="00BE3007"/>
    <w:rsid w:val="00C6186F"/>
    <w:rsid w:val="00CA1938"/>
    <w:rsid w:val="00CB1795"/>
    <w:rsid w:val="00DA459B"/>
    <w:rsid w:val="00DE457F"/>
    <w:rsid w:val="00E33EE6"/>
    <w:rsid w:val="00E35A1A"/>
    <w:rsid w:val="00E37BF9"/>
    <w:rsid w:val="00E50FA7"/>
    <w:rsid w:val="00F37C27"/>
    <w:rsid w:val="00FA0E5C"/>
    <w:rsid w:val="00FE6E5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5A2D15"/>
  <w15:docId w15:val="{79947880-329E-450B-9BE6-A81801D49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1"/>
        <w:szCs w:val="21"/>
        <w:lang w:val="en-GB" w:eastAsia="fr-BE"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0FA7"/>
    <w:rPr>
      <w:rFonts w:ascii="Aptos" w:hAnsi="Aptos"/>
      <w:sz w:val="28"/>
    </w:rPr>
  </w:style>
  <w:style w:type="paragraph" w:styleId="Heading1">
    <w:name w:val="heading 1"/>
    <w:basedOn w:val="Normal"/>
    <w:next w:val="Normal"/>
    <w:link w:val="Heading1Char"/>
    <w:uiPriority w:val="9"/>
    <w:qFormat/>
    <w:rsid w:val="00DA459B"/>
    <w:pPr>
      <w:keepNext/>
      <w:keepLines/>
      <w:spacing w:before="400" w:after="40" w:line="240" w:lineRule="auto"/>
      <w:outlineLvl w:val="0"/>
    </w:pPr>
    <w:rPr>
      <w:rFonts w:ascii="Aptos ExtraBold" w:hAnsi="Aptos ExtraBold"/>
      <w:color w:val="2F5496"/>
      <w:sz w:val="48"/>
      <w:szCs w:val="36"/>
      <w:u w:val="words" w:color="FFFFFF" w:themeColor="background1"/>
    </w:rPr>
  </w:style>
  <w:style w:type="paragraph" w:styleId="Heading2">
    <w:name w:val="heading 2"/>
    <w:basedOn w:val="Normal"/>
    <w:next w:val="Normal"/>
    <w:link w:val="Heading2Char"/>
    <w:uiPriority w:val="9"/>
    <w:unhideWhenUsed/>
    <w:qFormat/>
    <w:rsid w:val="00FE6E5A"/>
    <w:pPr>
      <w:keepNext/>
      <w:keepLines/>
      <w:spacing w:before="160" w:after="0" w:line="360" w:lineRule="auto"/>
      <w:outlineLvl w:val="1"/>
    </w:pPr>
    <w:rPr>
      <w:color w:val="2F5496"/>
      <w:sz w:val="32"/>
      <w:szCs w:val="28"/>
    </w:rPr>
  </w:style>
  <w:style w:type="paragraph" w:styleId="Heading3">
    <w:name w:val="heading 3"/>
    <w:basedOn w:val="Normal"/>
    <w:next w:val="Normal"/>
    <w:link w:val="Heading3Char"/>
    <w:uiPriority w:val="9"/>
    <w:semiHidden/>
    <w:unhideWhenUsed/>
    <w:qFormat/>
    <w:pPr>
      <w:keepNext/>
      <w:keepLines/>
      <w:pBdr>
        <w:bottom w:val="single" w:sz="4" w:space="1" w:color="4472C4"/>
      </w:pBdr>
      <w:spacing w:before="400" w:after="40" w:line="240" w:lineRule="auto"/>
      <w:outlineLvl w:val="2"/>
    </w:pPr>
    <w:rPr>
      <w:rFonts w:eastAsia="Aptos" w:cs="Aptos"/>
      <w:color w:val="2F5496"/>
      <w:sz w:val="36"/>
      <w:szCs w:val="36"/>
    </w:rPr>
  </w:style>
  <w:style w:type="paragraph" w:styleId="Heading4">
    <w:name w:val="heading 4"/>
    <w:basedOn w:val="Normal"/>
    <w:next w:val="Normal"/>
    <w:link w:val="Heading4Char"/>
    <w:uiPriority w:val="9"/>
    <w:semiHidden/>
    <w:unhideWhenUsed/>
    <w:qFormat/>
    <w:pPr>
      <w:keepNext/>
      <w:keepLines/>
      <w:spacing w:before="80" w:after="0"/>
      <w:outlineLvl w:val="3"/>
    </w:pPr>
    <w:rPr>
      <w:sz w:val="24"/>
      <w:szCs w:val="24"/>
    </w:rPr>
  </w:style>
  <w:style w:type="paragraph" w:styleId="Heading5">
    <w:name w:val="heading 5"/>
    <w:basedOn w:val="Normal"/>
    <w:next w:val="Normal"/>
    <w:link w:val="Heading5Char"/>
    <w:uiPriority w:val="9"/>
    <w:semiHidden/>
    <w:unhideWhenUsed/>
    <w:qFormat/>
    <w:pPr>
      <w:keepNext/>
      <w:keepLines/>
      <w:spacing w:before="80" w:after="0"/>
      <w:outlineLvl w:val="4"/>
    </w:pPr>
    <w:rPr>
      <w:i/>
      <w:iCs/>
      <w:sz w:val="22"/>
      <w:szCs w:val="22"/>
    </w:rPr>
  </w:style>
  <w:style w:type="paragraph" w:styleId="Heading6">
    <w:name w:val="heading 6"/>
    <w:basedOn w:val="Normal"/>
    <w:next w:val="Normal"/>
    <w:link w:val="Heading6Char"/>
    <w:uiPriority w:val="9"/>
    <w:semiHidden/>
    <w:unhideWhenUsed/>
    <w:qFormat/>
    <w:pPr>
      <w:keepNext/>
      <w:keepLines/>
      <w:spacing w:before="80" w:after="0"/>
      <w:outlineLvl w:val="5"/>
    </w:pPr>
    <w:rPr>
      <w:color w:val="595959"/>
    </w:rPr>
  </w:style>
  <w:style w:type="paragraph" w:styleId="Heading7">
    <w:name w:val="heading 7"/>
    <w:basedOn w:val="Normal"/>
    <w:next w:val="Normal"/>
    <w:link w:val="Heading7Char"/>
    <w:uiPriority w:val="9"/>
    <w:semiHidden/>
    <w:unhideWhenUsed/>
    <w:qFormat/>
    <w:rsid w:val="00DC0C80"/>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DC0C8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DC0C8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DA459B"/>
    <w:pPr>
      <w:spacing w:after="0" w:line="240" w:lineRule="auto"/>
    </w:pPr>
    <w:rPr>
      <w:color w:val="2F5496"/>
      <w:sz w:val="100"/>
      <w:szCs w:val="80"/>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DA459B"/>
    <w:rPr>
      <w:rFonts w:ascii="Aptos ExtraBold" w:hAnsi="Aptos ExtraBold"/>
      <w:color w:val="2F5496"/>
      <w:sz w:val="48"/>
      <w:szCs w:val="36"/>
      <w:u w:val="words" w:color="FFFFFF" w:themeColor="background1"/>
    </w:rPr>
  </w:style>
  <w:style w:type="character" w:customStyle="1" w:styleId="Heading2Char">
    <w:name w:val="Heading 2 Char"/>
    <w:basedOn w:val="DefaultParagraphFont"/>
    <w:link w:val="Heading2"/>
    <w:uiPriority w:val="9"/>
    <w:rsid w:val="00FE6E5A"/>
    <w:rPr>
      <w:color w:val="2F5496"/>
      <w:sz w:val="32"/>
      <w:szCs w:val="28"/>
    </w:rPr>
  </w:style>
  <w:style w:type="character" w:customStyle="1" w:styleId="Heading3Char">
    <w:name w:val="Heading 3 Char"/>
    <w:basedOn w:val="DefaultParagraphFont"/>
    <w:link w:val="Heading3"/>
    <w:uiPriority w:val="9"/>
    <w:semiHidden/>
    <w:rsid w:val="00DC0C80"/>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DC0C80"/>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DC0C80"/>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DC0C80"/>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DC0C80"/>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DC0C80"/>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DC0C80"/>
    <w:rPr>
      <w:rFonts w:asciiTheme="majorHAnsi" w:eastAsiaTheme="majorEastAsia" w:hAnsiTheme="majorHAnsi" w:cstheme="majorBidi"/>
      <w:i/>
      <w:iCs/>
      <w:smallCaps/>
      <w:color w:val="595959" w:themeColor="text1" w:themeTint="A6"/>
    </w:rPr>
  </w:style>
  <w:style w:type="character" w:customStyle="1" w:styleId="TitleChar">
    <w:name w:val="Title Char"/>
    <w:basedOn w:val="DefaultParagraphFont"/>
    <w:link w:val="Title"/>
    <w:uiPriority w:val="10"/>
    <w:rsid w:val="00DA459B"/>
    <w:rPr>
      <w:rFonts w:ascii="Aptos" w:hAnsi="Aptos"/>
      <w:color w:val="2F5496"/>
      <w:sz w:val="100"/>
      <w:szCs w:val="80"/>
    </w:rPr>
  </w:style>
  <w:style w:type="character" w:customStyle="1" w:styleId="SubtitleChar">
    <w:name w:val="Subtitle Char"/>
    <w:basedOn w:val="DefaultParagraphFont"/>
    <w:link w:val="Subtitle"/>
    <w:uiPriority w:val="11"/>
    <w:rsid w:val="00DC0C80"/>
    <w:rPr>
      <w:rFonts w:asciiTheme="majorHAnsi" w:eastAsiaTheme="majorEastAsia" w:hAnsiTheme="majorHAnsi" w:cstheme="majorBidi"/>
      <w:color w:val="404040" w:themeColor="text1" w:themeTint="BF"/>
      <w:sz w:val="30"/>
      <w:szCs w:val="30"/>
    </w:rPr>
  </w:style>
  <w:style w:type="paragraph" w:styleId="Quote">
    <w:name w:val="Quote"/>
    <w:basedOn w:val="Normal"/>
    <w:next w:val="Normal"/>
    <w:link w:val="QuoteChar"/>
    <w:uiPriority w:val="29"/>
    <w:qFormat/>
    <w:rsid w:val="00DC0C80"/>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DC0C80"/>
    <w:rPr>
      <w:i/>
      <w:iCs/>
    </w:rPr>
  </w:style>
  <w:style w:type="paragraph" w:styleId="ListParagraph">
    <w:name w:val="List Paragraph"/>
    <w:basedOn w:val="Normal"/>
    <w:uiPriority w:val="34"/>
    <w:qFormat/>
    <w:rsid w:val="00AB38F8"/>
    <w:pPr>
      <w:ind w:left="720"/>
      <w:contextualSpacing/>
    </w:pPr>
  </w:style>
  <w:style w:type="character" w:styleId="IntenseEmphasis">
    <w:name w:val="Intense Emphasis"/>
    <w:basedOn w:val="DefaultParagraphFont"/>
    <w:uiPriority w:val="21"/>
    <w:qFormat/>
    <w:rsid w:val="00DC0C80"/>
    <w:rPr>
      <w:b/>
      <w:bCs/>
      <w:i/>
      <w:iCs/>
    </w:rPr>
  </w:style>
  <w:style w:type="paragraph" w:styleId="IntenseQuote">
    <w:name w:val="Intense Quote"/>
    <w:basedOn w:val="Normal"/>
    <w:next w:val="Normal"/>
    <w:link w:val="IntenseQuoteChar"/>
    <w:uiPriority w:val="30"/>
    <w:qFormat/>
    <w:rsid w:val="00DC0C80"/>
    <w:pPr>
      <w:spacing w:before="100" w:beforeAutospacing="1" w:after="240"/>
      <w:ind w:left="864" w:right="864"/>
      <w:jc w:val="center"/>
    </w:pPr>
    <w:rPr>
      <w:rFonts w:asciiTheme="majorHAnsi" w:eastAsiaTheme="majorEastAsia" w:hAnsiTheme="majorHAnsi" w:cstheme="majorBidi"/>
      <w:color w:val="4472C4" w:themeColor="accent1"/>
      <w:szCs w:val="28"/>
    </w:rPr>
  </w:style>
  <w:style w:type="character" w:customStyle="1" w:styleId="IntenseQuoteChar">
    <w:name w:val="Intense Quote Char"/>
    <w:basedOn w:val="DefaultParagraphFont"/>
    <w:link w:val="IntenseQuote"/>
    <w:uiPriority w:val="30"/>
    <w:rsid w:val="00DC0C80"/>
    <w:rPr>
      <w:rFonts w:asciiTheme="majorHAnsi" w:eastAsiaTheme="majorEastAsia" w:hAnsiTheme="majorHAnsi" w:cstheme="majorBidi"/>
      <w:color w:val="4472C4" w:themeColor="accent1"/>
      <w:sz w:val="28"/>
      <w:szCs w:val="28"/>
    </w:rPr>
  </w:style>
  <w:style w:type="character" w:styleId="IntenseReference">
    <w:name w:val="Intense Reference"/>
    <w:basedOn w:val="DefaultParagraphFont"/>
    <w:uiPriority w:val="32"/>
    <w:qFormat/>
    <w:rsid w:val="00DC0C80"/>
    <w:rPr>
      <w:b/>
      <w:bCs/>
      <w:smallCaps/>
      <w:u w:val="single"/>
    </w:rPr>
  </w:style>
  <w:style w:type="paragraph" w:styleId="Caption">
    <w:name w:val="caption"/>
    <w:basedOn w:val="Normal"/>
    <w:next w:val="Normal"/>
    <w:uiPriority w:val="35"/>
    <w:semiHidden/>
    <w:unhideWhenUsed/>
    <w:qFormat/>
    <w:rsid w:val="00DC0C80"/>
    <w:pPr>
      <w:spacing w:line="240" w:lineRule="auto"/>
    </w:pPr>
    <w:rPr>
      <w:b/>
      <w:bCs/>
      <w:color w:val="404040" w:themeColor="text1" w:themeTint="BF"/>
      <w:sz w:val="20"/>
      <w:szCs w:val="20"/>
    </w:rPr>
  </w:style>
  <w:style w:type="character" w:styleId="Strong">
    <w:name w:val="Strong"/>
    <w:basedOn w:val="DefaultParagraphFont"/>
    <w:uiPriority w:val="22"/>
    <w:qFormat/>
    <w:rsid w:val="00DC0C80"/>
    <w:rPr>
      <w:b/>
      <w:bCs/>
    </w:rPr>
  </w:style>
  <w:style w:type="character" w:styleId="Emphasis">
    <w:name w:val="Emphasis"/>
    <w:basedOn w:val="DefaultParagraphFont"/>
    <w:uiPriority w:val="20"/>
    <w:qFormat/>
    <w:rsid w:val="00DC0C80"/>
    <w:rPr>
      <w:i/>
      <w:iCs/>
    </w:rPr>
  </w:style>
  <w:style w:type="paragraph" w:styleId="NoSpacing">
    <w:name w:val="No Spacing"/>
    <w:uiPriority w:val="1"/>
    <w:qFormat/>
    <w:rsid w:val="00DC0C80"/>
    <w:pPr>
      <w:spacing w:after="0" w:line="240" w:lineRule="auto"/>
    </w:pPr>
  </w:style>
  <w:style w:type="character" w:styleId="SubtleEmphasis">
    <w:name w:val="Subtle Emphasis"/>
    <w:basedOn w:val="DefaultParagraphFont"/>
    <w:uiPriority w:val="19"/>
    <w:qFormat/>
    <w:rsid w:val="00DC0C80"/>
    <w:rPr>
      <w:i/>
      <w:iCs/>
      <w:color w:val="595959" w:themeColor="text1" w:themeTint="A6"/>
    </w:rPr>
  </w:style>
  <w:style w:type="character" w:styleId="SubtleReference">
    <w:name w:val="Subtle Reference"/>
    <w:basedOn w:val="DefaultParagraphFont"/>
    <w:uiPriority w:val="31"/>
    <w:qFormat/>
    <w:rsid w:val="00DC0C80"/>
    <w:rPr>
      <w:smallCaps/>
      <w:color w:val="404040" w:themeColor="text1" w:themeTint="BF"/>
    </w:rPr>
  </w:style>
  <w:style w:type="character" w:styleId="BookTitle">
    <w:name w:val="Book Title"/>
    <w:basedOn w:val="DefaultParagraphFont"/>
    <w:uiPriority w:val="33"/>
    <w:qFormat/>
    <w:rsid w:val="00DC0C80"/>
    <w:rPr>
      <w:b/>
      <w:bCs/>
      <w:smallCaps/>
    </w:rPr>
  </w:style>
  <w:style w:type="paragraph" w:styleId="TOCHeading">
    <w:name w:val="TOC Heading"/>
    <w:basedOn w:val="Heading1"/>
    <w:next w:val="Normal"/>
    <w:uiPriority w:val="39"/>
    <w:unhideWhenUsed/>
    <w:qFormat/>
    <w:rsid w:val="00DC0C80"/>
    <w:pPr>
      <w:outlineLvl w:val="9"/>
    </w:pPr>
  </w:style>
  <w:style w:type="paragraph" w:styleId="NormalWeb">
    <w:name w:val="Normal (Web)"/>
    <w:basedOn w:val="Normal"/>
    <w:uiPriority w:val="99"/>
    <w:semiHidden/>
    <w:unhideWhenUsed/>
    <w:rsid w:val="00583D14"/>
    <w:rPr>
      <w:rFonts w:ascii="Times New Roman" w:hAnsi="Times New Roman" w:cs="Times New Roman"/>
      <w:sz w:val="24"/>
      <w:szCs w:val="24"/>
    </w:rPr>
  </w:style>
  <w:style w:type="character" w:styleId="Hyperlink">
    <w:name w:val="Hyperlink"/>
    <w:basedOn w:val="DefaultParagraphFont"/>
    <w:uiPriority w:val="99"/>
    <w:unhideWhenUsed/>
    <w:rsid w:val="00572A32"/>
    <w:rPr>
      <w:color w:val="0563C1" w:themeColor="hyperlink"/>
      <w:u w:val="single"/>
    </w:rPr>
  </w:style>
  <w:style w:type="character" w:customStyle="1" w:styleId="UnresolvedMention">
    <w:name w:val="Unresolved Mention"/>
    <w:basedOn w:val="DefaultParagraphFont"/>
    <w:uiPriority w:val="99"/>
    <w:semiHidden/>
    <w:unhideWhenUsed/>
    <w:rsid w:val="00572A32"/>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link w:val="SubtitleChar"/>
    <w:uiPriority w:val="11"/>
    <w:qFormat/>
    <w:pPr>
      <w:spacing w:after="240" w:line="240" w:lineRule="auto"/>
    </w:pPr>
    <w:rPr>
      <w:color w:val="404040"/>
      <w:sz w:val="30"/>
      <w:szCs w:val="30"/>
    </w:rPr>
  </w:style>
  <w:style w:type="paragraph" w:styleId="Header">
    <w:name w:val="header"/>
    <w:basedOn w:val="Normal"/>
    <w:link w:val="HeaderChar"/>
    <w:uiPriority w:val="99"/>
    <w:unhideWhenUsed/>
    <w:rsid w:val="002A5182"/>
    <w:pPr>
      <w:tabs>
        <w:tab w:val="center" w:pos="4536"/>
        <w:tab w:val="right" w:pos="9072"/>
      </w:tabs>
      <w:spacing w:after="0" w:line="240" w:lineRule="auto"/>
    </w:pPr>
  </w:style>
  <w:style w:type="character" w:customStyle="1" w:styleId="HeaderChar">
    <w:name w:val="Header Char"/>
    <w:basedOn w:val="DefaultParagraphFont"/>
    <w:link w:val="Header"/>
    <w:uiPriority w:val="99"/>
    <w:rsid w:val="002A5182"/>
  </w:style>
  <w:style w:type="paragraph" w:styleId="Footer">
    <w:name w:val="footer"/>
    <w:basedOn w:val="Normal"/>
    <w:link w:val="FooterChar"/>
    <w:uiPriority w:val="99"/>
    <w:unhideWhenUsed/>
    <w:rsid w:val="002A5182"/>
    <w:pPr>
      <w:tabs>
        <w:tab w:val="center" w:pos="4536"/>
        <w:tab w:val="right" w:pos="9072"/>
      </w:tabs>
      <w:spacing w:after="0" w:line="240" w:lineRule="auto"/>
    </w:pPr>
  </w:style>
  <w:style w:type="character" w:customStyle="1" w:styleId="FooterChar">
    <w:name w:val="Footer Char"/>
    <w:basedOn w:val="DefaultParagraphFont"/>
    <w:link w:val="Footer"/>
    <w:uiPriority w:val="99"/>
    <w:rsid w:val="002A5182"/>
  </w:style>
  <w:style w:type="paragraph" w:styleId="TOC1">
    <w:name w:val="toc 1"/>
    <w:basedOn w:val="Normal"/>
    <w:next w:val="Normal"/>
    <w:autoRedefine/>
    <w:uiPriority w:val="39"/>
    <w:unhideWhenUsed/>
    <w:rsid w:val="00361DC6"/>
    <w:pPr>
      <w:spacing w:after="100"/>
    </w:pPr>
  </w:style>
  <w:style w:type="paragraph" w:styleId="TOC2">
    <w:name w:val="toc 2"/>
    <w:basedOn w:val="Normal"/>
    <w:next w:val="Normal"/>
    <w:autoRedefine/>
    <w:uiPriority w:val="39"/>
    <w:unhideWhenUsed/>
    <w:rsid w:val="00361DC6"/>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N2su8pisWc6uU56T0wi4aa5iqA==">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C95F99-4CA7-459B-968C-470667DF9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4605</Words>
  <Characters>26253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Giulia D'Agnolo</dc:creator>
  <cp:lastModifiedBy>Anett Dobrai</cp:lastModifiedBy>
  <cp:revision>16</cp:revision>
  <dcterms:created xsi:type="dcterms:W3CDTF">2025-11-19T08:27:00Z</dcterms:created>
  <dcterms:modified xsi:type="dcterms:W3CDTF">2026-01-30T10:17:00Z</dcterms:modified>
</cp:coreProperties>
</file>